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6221" w14:textId="77777777" w:rsidR="00F50FBA" w:rsidRDefault="00F50FBA" w:rsidP="0037342B">
      <w:pPr>
        <w:spacing w:before="120" w:after="120"/>
        <w:rPr>
          <w:rStyle w:val="Siln"/>
          <w:rFonts w:ascii="Calibri" w:hAnsi="Calibri"/>
          <w:bCs/>
          <w:caps w:val="0"/>
          <w:sz w:val="24"/>
          <w:szCs w:val="24"/>
          <w:u w:val="single"/>
        </w:rPr>
      </w:pPr>
    </w:p>
    <w:p w14:paraId="611D0AF3" w14:textId="69F6E4EE" w:rsidR="000C52F4" w:rsidRPr="00CB2274" w:rsidRDefault="0015365F" w:rsidP="00355E50">
      <w:pPr>
        <w:spacing w:before="120" w:after="120"/>
        <w:ind w:left="-142"/>
        <w:rPr>
          <w:rFonts w:asciiTheme="minorHAnsi" w:hAnsiTheme="minorHAnsi" w:cstheme="minorHAnsi"/>
          <w:b/>
          <w:bCs/>
          <w:color w:val="3A75C4"/>
          <w:sz w:val="28"/>
          <w:szCs w:val="28"/>
        </w:rPr>
      </w:pPr>
      <w:r w:rsidRPr="00CB2274">
        <w:rPr>
          <w:rFonts w:asciiTheme="minorHAnsi" w:hAnsiTheme="minorHAnsi" w:cstheme="minorHAnsi"/>
          <w:b/>
          <w:bCs/>
          <w:color w:val="3A75C4"/>
          <w:sz w:val="28"/>
          <w:szCs w:val="28"/>
        </w:rPr>
        <w:t xml:space="preserve">Podpůrné </w:t>
      </w:r>
      <w:r w:rsidRPr="00CB2274">
        <w:rPr>
          <w:rFonts w:asciiTheme="minorHAnsi" w:hAnsiTheme="minorHAnsi" w:cstheme="minorHAnsi"/>
          <w:b/>
          <w:bCs/>
          <w:color w:val="3A75C4"/>
          <w:sz w:val="28"/>
          <w:szCs w:val="28"/>
          <w:u w:val="single"/>
        </w:rPr>
        <w:t>personální pozice</w:t>
      </w:r>
      <w:r w:rsidRPr="00CB2274">
        <w:rPr>
          <w:rFonts w:asciiTheme="minorHAnsi" w:hAnsiTheme="minorHAnsi" w:cstheme="minorHAnsi"/>
          <w:b/>
          <w:bCs/>
          <w:color w:val="3A75C4"/>
          <w:sz w:val="28"/>
          <w:szCs w:val="28"/>
        </w:rPr>
        <w:t xml:space="preserve"> v</w:t>
      </w:r>
      <w:r w:rsidR="003C254C" w:rsidRPr="00CB2274">
        <w:rPr>
          <w:rFonts w:asciiTheme="minorHAnsi" w:hAnsiTheme="minorHAnsi" w:cstheme="minorHAnsi"/>
          <w:b/>
          <w:bCs/>
          <w:color w:val="3A75C4"/>
          <w:sz w:val="28"/>
          <w:szCs w:val="28"/>
        </w:rPr>
        <w:t> </w:t>
      </w:r>
      <w:r w:rsidRPr="00CB2274">
        <w:rPr>
          <w:rFonts w:asciiTheme="minorHAnsi" w:hAnsiTheme="minorHAnsi" w:cstheme="minorHAnsi"/>
          <w:b/>
          <w:bCs/>
          <w:color w:val="3A75C4"/>
          <w:sz w:val="28"/>
          <w:szCs w:val="28"/>
        </w:rPr>
        <w:t>MŠ</w:t>
      </w:r>
      <w:r w:rsidR="003C254C" w:rsidRPr="00CB2274">
        <w:rPr>
          <w:rFonts w:asciiTheme="minorHAnsi" w:hAnsiTheme="minorHAnsi" w:cstheme="minorHAnsi"/>
          <w:b/>
          <w:bCs/>
          <w:color w:val="3A75C4"/>
          <w:sz w:val="28"/>
          <w:szCs w:val="28"/>
        </w:rPr>
        <w:t>,</w:t>
      </w:r>
      <w:r w:rsidRPr="00CB2274">
        <w:rPr>
          <w:rFonts w:asciiTheme="minorHAnsi" w:hAnsiTheme="minorHAnsi" w:cstheme="minorHAnsi"/>
          <w:b/>
          <w:bCs/>
          <w:color w:val="3A75C4"/>
          <w:sz w:val="28"/>
          <w:szCs w:val="28"/>
        </w:rPr>
        <w:t xml:space="preserve"> ZŠ </w:t>
      </w:r>
      <w:r w:rsidR="003C254C" w:rsidRPr="00CB2274">
        <w:rPr>
          <w:rFonts w:asciiTheme="minorHAnsi" w:hAnsiTheme="minorHAnsi" w:cstheme="minorHAnsi"/>
          <w:b/>
          <w:bCs/>
          <w:color w:val="3A75C4"/>
          <w:sz w:val="28"/>
          <w:szCs w:val="28"/>
        </w:rPr>
        <w:t xml:space="preserve">a SŠ </w:t>
      </w:r>
      <w:r w:rsidRPr="00CB2274">
        <w:rPr>
          <w:rFonts w:asciiTheme="minorHAnsi" w:hAnsiTheme="minorHAnsi" w:cstheme="minorHAnsi"/>
          <w:b/>
          <w:bCs/>
          <w:color w:val="3A75C4"/>
          <w:sz w:val="28"/>
          <w:szCs w:val="28"/>
        </w:rPr>
        <w:t>na podporu začleňování ukrajinských dětí a žáků do vzdělávání</w:t>
      </w:r>
    </w:p>
    <w:tbl>
      <w:tblPr>
        <w:tblStyle w:val="Mkatabulky"/>
        <w:tblW w:w="15735" w:type="dxa"/>
        <w:jc w:val="center"/>
        <w:tblBorders>
          <w:top w:val="single" w:sz="18" w:space="0" w:color="3A75C4"/>
          <w:left w:val="single" w:sz="18" w:space="0" w:color="3A75C4"/>
          <w:bottom w:val="single" w:sz="18" w:space="0" w:color="3A75C4"/>
          <w:right w:val="single" w:sz="18" w:space="0" w:color="3A75C4"/>
          <w:insideH w:val="single" w:sz="18" w:space="0" w:color="3A75C4"/>
          <w:insideV w:val="single" w:sz="18" w:space="0" w:color="3A75C4"/>
        </w:tblBorders>
        <w:tblLayout w:type="fixed"/>
        <w:tblCellMar>
          <w:top w:w="28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44"/>
        <w:gridCol w:w="2835"/>
        <w:gridCol w:w="3544"/>
        <w:gridCol w:w="2120"/>
        <w:gridCol w:w="1701"/>
        <w:gridCol w:w="2126"/>
        <w:gridCol w:w="1565"/>
      </w:tblGrid>
      <w:tr w:rsidR="00355E50" w:rsidRPr="00662149" w14:paraId="4E94F39F" w14:textId="77777777" w:rsidTr="00355E50">
        <w:trPr>
          <w:jc w:val="center"/>
        </w:trPr>
        <w:tc>
          <w:tcPr>
            <w:tcW w:w="1844" w:type="dxa"/>
            <w:tcBorders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5CFC9B05" w14:textId="77777777" w:rsidR="00A8636D" w:rsidRPr="00260027" w:rsidRDefault="00A8636D" w:rsidP="00236B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Název pozice</w:t>
            </w:r>
          </w:p>
        </w:tc>
        <w:tc>
          <w:tcPr>
            <w:tcW w:w="2835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61D40161" w14:textId="77777777" w:rsidR="00A8636D" w:rsidRPr="00260027" w:rsidRDefault="00A8636D" w:rsidP="00236B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Popis pozice</w:t>
            </w:r>
          </w:p>
        </w:tc>
        <w:tc>
          <w:tcPr>
            <w:tcW w:w="3544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1D45DC07" w14:textId="77777777" w:rsidR="00A8636D" w:rsidRPr="00260027" w:rsidRDefault="00A8636D" w:rsidP="00236B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Kritéria pro uplatnění</w:t>
            </w:r>
          </w:p>
        </w:tc>
        <w:tc>
          <w:tcPr>
            <w:tcW w:w="2120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1C16C0B4" w14:textId="77777777" w:rsidR="00A8636D" w:rsidRPr="00260027" w:rsidRDefault="00A8636D" w:rsidP="00236B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Postup při podání žádosti</w:t>
            </w:r>
          </w:p>
        </w:tc>
        <w:tc>
          <w:tcPr>
            <w:tcW w:w="1701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2FEB69CC" w14:textId="4D0F23E4" w:rsidR="00A8636D" w:rsidRPr="00260027" w:rsidRDefault="00E5404E" w:rsidP="00236B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Uznateln</w:t>
            </w:r>
            <w:r w:rsidR="00A8636D"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é náklady</w:t>
            </w:r>
          </w:p>
        </w:tc>
        <w:tc>
          <w:tcPr>
            <w:tcW w:w="2126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7546779F" w14:textId="6737156A" w:rsidR="00A8636D" w:rsidRPr="00260027" w:rsidRDefault="00A8636D" w:rsidP="00236B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Způsob </w:t>
            </w:r>
            <w:r w:rsidR="001A45BC"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br/>
            </w: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financování</w:t>
            </w:r>
          </w:p>
        </w:tc>
        <w:tc>
          <w:tcPr>
            <w:tcW w:w="1565" w:type="dxa"/>
            <w:tcBorders>
              <w:left w:val="single" w:sz="18" w:space="0" w:color="FFFFFF" w:themeColor="background1"/>
            </w:tcBorders>
            <w:shd w:val="clear" w:color="auto" w:fill="3A75C4"/>
            <w:vAlign w:val="center"/>
          </w:tcPr>
          <w:p w14:paraId="2B67F7AA" w14:textId="77777777" w:rsidR="00A8636D" w:rsidRPr="00260027" w:rsidRDefault="00A8636D" w:rsidP="00236BB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Další informace</w:t>
            </w:r>
          </w:p>
        </w:tc>
      </w:tr>
      <w:tr w:rsidR="00A8636D" w:rsidRPr="00E5404E" w14:paraId="41AAD784" w14:textId="77777777" w:rsidTr="00703D1F">
        <w:trPr>
          <w:jc w:val="center"/>
        </w:trPr>
        <w:tc>
          <w:tcPr>
            <w:tcW w:w="1844" w:type="dxa"/>
            <w:shd w:val="clear" w:color="auto" w:fill="BDD6EE"/>
          </w:tcPr>
          <w:p w14:paraId="435303D0" w14:textId="0B78E660" w:rsidR="00A8636D" w:rsidRPr="00236BB7" w:rsidRDefault="00236BB7" w:rsidP="00601223">
            <w:pPr>
              <w:spacing w:before="60"/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</w:pPr>
            <w:r w:rsidRPr="00236BB7"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  <w:t>UKRAJINSKÝ ASISTENT</w:t>
            </w:r>
          </w:p>
        </w:tc>
        <w:tc>
          <w:tcPr>
            <w:tcW w:w="2835" w:type="dxa"/>
            <w:shd w:val="clear" w:color="auto" w:fill="FFFFFF" w:themeFill="background1"/>
          </w:tcPr>
          <w:p w14:paraId="63484397" w14:textId="5EADD89C" w:rsidR="00A8636D" w:rsidRPr="006C5BDD" w:rsidRDefault="00A8636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Přímá podpora cizinců s udělenou dočasnou ochranou při výuce za účelem úspěšné integrace do třídních kolektivů. </w:t>
            </w:r>
          </w:p>
        </w:tc>
        <w:tc>
          <w:tcPr>
            <w:tcW w:w="3544" w:type="dxa"/>
            <w:shd w:val="clear" w:color="auto" w:fill="FFFFFF" w:themeFill="background1"/>
          </w:tcPr>
          <w:p w14:paraId="6655EBC4" w14:textId="77777777" w:rsidR="00A8636D" w:rsidRPr="006C5BDD" w:rsidRDefault="00A8636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Určeno pro MŠ, ZŠ, SŠ a konzervatoře zřízené obcí, DSO nebo krajem.</w:t>
            </w:r>
          </w:p>
          <w:p w14:paraId="7E445887" w14:textId="4738EBEC" w:rsidR="00A8636D" w:rsidRPr="006C5BDD" w:rsidRDefault="00A8636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Minimální počet cizinců i výše normativu je stanovena rozdílně pro různé typy škol.</w:t>
            </w:r>
            <w:r w:rsidR="00C479A3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C22AC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Znalost ukrajinského jazyka na úrovni rodilého mluvčího, znalost ČJ na základní komunikační úrovni. Finanční podpora této pozice: </w:t>
            </w:r>
            <w:r w:rsidR="001C22AC"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>1.</w:t>
            </w:r>
            <w:r w:rsidR="00703D1F"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 xml:space="preserve"> </w:t>
            </w:r>
            <w:r w:rsidR="001C22AC"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>9.</w:t>
            </w:r>
            <w:r w:rsidR="00703D1F"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>–</w:t>
            </w:r>
            <w:r w:rsidR="001C22AC"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>31.</w:t>
            </w:r>
            <w:r w:rsidR="00703D1F"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 xml:space="preserve"> </w:t>
            </w:r>
            <w:r w:rsidR="001C22AC"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>12.</w:t>
            </w:r>
            <w:r w:rsidR="00703D1F"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 xml:space="preserve"> </w:t>
            </w:r>
            <w:r w:rsidR="001C22AC"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 xml:space="preserve">2022 </w:t>
            </w:r>
            <w:r w:rsidR="001C22AC" w:rsidRPr="006C5BDD">
              <w:rPr>
                <w:rFonts w:asciiTheme="minorHAnsi" w:hAnsiTheme="minorHAnsi" w:cstheme="minorHAnsi"/>
                <w:sz w:val="19"/>
                <w:szCs w:val="19"/>
              </w:rPr>
              <w:t>formou pracovního poměru.</w:t>
            </w:r>
          </w:p>
        </w:tc>
        <w:tc>
          <w:tcPr>
            <w:tcW w:w="2120" w:type="dxa"/>
            <w:shd w:val="clear" w:color="auto" w:fill="FFFFFF" w:themeFill="background1"/>
          </w:tcPr>
          <w:p w14:paraId="1F051FFE" w14:textId="501170CC" w:rsidR="00A8636D" w:rsidRPr="006C5BDD" w:rsidRDefault="00A8636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Škola potvrdí splnění kritérií a záměr zřídit pozici v mimořádném šetření 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(15.</w:t>
            </w:r>
            <w:r w:rsidR="00703D1F" w:rsidRPr="006C5BDD">
              <w:rPr>
                <w:rFonts w:asciiTheme="minorHAnsi" w:hAnsiTheme="minorHAnsi" w:cstheme="minorHAnsi"/>
                <w:sz w:val="19"/>
                <w:szCs w:val="19"/>
              </w:rPr>
              <w:t>–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20.</w:t>
            </w:r>
            <w:r w:rsidR="00703D1F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9.</w:t>
            </w:r>
            <w:r w:rsidR="00703D1F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2022)</w:t>
            </w:r>
          </w:p>
        </w:tc>
        <w:tc>
          <w:tcPr>
            <w:tcW w:w="1701" w:type="dxa"/>
            <w:shd w:val="clear" w:color="auto" w:fill="FFFFFF" w:themeFill="background1"/>
          </w:tcPr>
          <w:p w14:paraId="3F2DC380" w14:textId="25FB5B47" w:rsidR="00A8636D" w:rsidRPr="006C5BDD" w:rsidRDefault="00A8636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Platy včetně odpovídající výše zákonných odvodů. </w:t>
            </w:r>
          </w:p>
        </w:tc>
        <w:tc>
          <w:tcPr>
            <w:tcW w:w="2126" w:type="dxa"/>
            <w:shd w:val="clear" w:color="auto" w:fill="FFFFFF" w:themeFill="background1"/>
          </w:tcPr>
          <w:p w14:paraId="59B1E8B4" w14:textId="4DBC00D8" w:rsidR="00A8636D" w:rsidRPr="006C5BDD" w:rsidRDefault="00A8636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>Jednorázově</w:t>
            </w:r>
            <w:r w:rsidRPr="006C5BDD">
              <w:rPr>
                <w:rFonts w:asciiTheme="minorHAnsi" w:hAnsiTheme="minorHAnsi" w:cstheme="minorHAnsi"/>
                <w:color w:val="3A75C4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prostřednictvím KÚ 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a MHMP na základě účasti v mimořádném šetření.</w:t>
            </w:r>
          </w:p>
        </w:tc>
        <w:tc>
          <w:tcPr>
            <w:tcW w:w="1565" w:type="dxa"/>
            <w:shd w:val="clear" w:color="auto" w:fill="FFFFFF" w:themeFill="background1"/>
          </w:tcPr>
          <w:p w14:paraId="19392E1D" w14:textId="525B9CD7" w:rsidR="00A8636D" w:rsidRPr="006C5BDD" w:rsidRDefault="00503E30" w:rsidP="00703D1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hyperlink r:id="rId8" w:history="1">
              <w:r w:rsidR="00A8636D" w:rsidRPr="00503E30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Web Edu.cz/</w:t>
              </w:r>
              <w:r w:rsidR="00880EA8" w:rsidRPr="00503E30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U</w:t>
              </w:r>
              <w:r w:rsidR="00A8636D" w:rsidRPr="00503E30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krajina</w:t>
              </w:r>
            </w:hyperlink>
          </w:p>
        </w:tc>
      </w:tr>
      <w:tr w:rsidR="00F6385D" w:rsidRPr="00E5404E" w14:paraId="098A8CD9" w14:textId="77777777" w:rsidTr="00703D1F">
        <w:trPr>
          <w:jc w:val="center"/>
        </w:trPr>
        <w:tc>
          <w:tcPr>
            <w:tcW w:w="1844" w:type="dxa"/>
            <w:shd w:val="clear" w:color="auto" w:fill="BDD6EE"/>
          </w:tcPr>
          <w:p w14:paraId="55DA1C30" w14:textId="69FDFABD" w:rsidR="00F6385D" w:rsidRPr="00236BB7" w:rsidRDefault="00236BB7" w:rsidP="00B066D6">
            <w:pPr>
              <w:spacing w:before="60"/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</w:pPr>
            <w:r w:rsidRPr="00236BB7"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  <w:t>DVOJJAZYČNÝ ASISTENT V MŠ, ZŠ, SŠ</w:t>
            </w:r>
          </w:p>
        </w:tc>
        <w:tc>
          <w:tcPr>
            <w:tcW w:w="2835" w:type="dxa"/>
            <w:shd w:val="clear" w:color="auto" w:fill="DEEAF6"/>
          </w:tcPr>
          <w:p w14:paraId="2B7833D5" w14:textId="407947D1" w:rsidR="00F6385D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Podpora dětem a žákům 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s odlišným mateřským jazykem (OMJ) ve škole i v rodině.</w:t>
            </w:r>
          </w:p>
        </w:tc>
        <w:tc>
          <w:tcPr>
            <w:tcW w:w="3544" w:type="dxa"/>
            <w:shd w:val="clear" w:color="auto" w:fill="DEEAF6"/>
          </w:tcPr>
          <w:p w14:paraId="3D69366A" w14:textId="3F9F3C1E" w:rsidR="00F6385D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Minimálně 1 dítě</w:t>
            </w:r>
            <w:r w:rsidR="00B066D6" w:rsidRPr="006C5BDD">
              <w:rPr>
                <w:rFonts w:asciiTheme="minorHAnsi" w:hAnsiTheme="minorHAnsi" w:cstheme="minorHAnsi"/>
                <w:sz w:val="19"/>
                <w:szCs w:val="19"/>
              </w:rPr>
              <w:t>/žák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s OMJ až do výše úvazku 1,0.</w:t>
            </w:r>
          </w:p>
        </w:tc>
        <w:tc>
          <w:tcPr>
            <w:tcW w:w="2120" w:type="dxa"/>
            <w:shd w:val="clear" w:color="auto" w:fill="DEEAF6"/>
          </w:tcPr>
          <w:p w14:paraId="085957A7" w14:textId="725133C6" w:rsidR="00F6385D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Žádost </w:t>
            </w:r>
            <w:r w:rsidR="00D50E45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v aplikaci </w:t>
            </w:r>
            <w:hyperlink r:id="rId9" w:history="1">
              <w:r w:rsidR="00B95C19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https://iskp21.mssf.cz/</w:t>
              </w:r>
            </w:hyperlink>
            <w:r w:rsidR="00D50E45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 lze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podat </w:t>
            </w:r>
            <w:r w:rsidR="00B066D6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u MŠ a ZŠ do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28.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4.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2023</w:t>
            </w:r>
            <w:r w:rsidR="00B066D6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, u SŠ do 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B066D6" w:rsidRPr="006C5BDD">
              <w:rPr>
                <w:rFonts w:asciiTheme="minorHAnsi" w:hAnsiTheme="minorHAnsi" w:cstheme="minorHAnsi"/>
                <w:sz w:val="19"/>
                <w:szCs w:val="19"/>
              </w:rPr>
              <w:t>30.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066D6" w:rsidRPr="006C5BDD">
              <w:rPr>
                <w:rFonts w:asciiTheme="minorHAnsi" w:hAnsiTheme="minorHAnsi" w:cstheme="minorHAnsi"/>
                <w:sz w:val="19"/>
                <w:szCs w:val="19"/>
              </w:rPr>
              <w:t>11.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066D6" w:rsidRPr="006C5BDD">
              <w:rPr>
                <w:rFonts w:asciiTheme="minorHAnsi" w:hAnsiTheme="minorHAnsi" w:cstheme="minorHAnsi"/>
                <w:sz w:val="19"/>
                <w:szCs w:val="19"/>
              </w:rPr>
              <w:t>2022</w:t>
            </w:r>
            <w:r w:rsidR="001C22AC" w:rsidRPr="006C5BDD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1701" w:type="dxa"/>
            <w:shd w:val="clear" w:color="auto" w:fill="DEEAF6"/>
          </w:tcPr>
          <w:p w14:paraId="7F304DAF" w14:textId="54DEF039" w:rsidR="00F6385D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Pracovněprávní náklady (pracovní poměr, DPP\DPČ)</w:t>
            </w:r>
          </w:p>
        </w:tc>
        <w:tc>
          <w:tcPr>
            <w:tcW w:w="2126" w:type="dxa"/>
            <w:shd w:val="clear" w:color="auto" w:fill="DEEAF6"/>
          </w:tcPr>
          <w:p w14:paraId="667E3752" w14:textId="3788304D" w:rsidR="00CA0E33" w:rsidRPr="006C5BDD" w:rsidRDefault="00CA0E33" w:rsidP="00703D1F">
            <w:pPr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>OP JAK</w:t>
            </w:r>
          </w:p>
          <w:p w14:paraId="2DF65DD7" w14:textId="60EFD75C" w:rsidR="00F6385D" w:rsidRPr="006C5BDD" w:rsidRDefault="00503E30" w:rsidP="00703D1F">
            <w:pPr>
              <w:rPr>
                <w:rStyle w:val="Hypertextovodkaz"/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hyperlink r:id="rId10" w:history="1">
              <w:r w:rsidR="00F6385D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Šablony pro MŠ a ZŠ I</w:t>
              </w:r>
            </w:hyperlink>
            <w:r w:rsidR="00F419D2" w:rsidRPr="006C5BDD">
              <w:rPr>
                <w:rStyle w:val="Hypertextovodkaz"/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</w:p>
          <w:p w14:paraId="7B214009" w14:textId="6B55CF6E" w:rsidR="00F419D2" w:rsidRPr="006C5BDD" w:rsidRDefault="00503E30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hyperlink r:id="rId11" w:history="1">
              <w:r w:rsidR="00F419D2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Šablony pro SŠ a VOŠ I</w:t>
              </w:r>
            </w:hyperlink>
            <w:r w:rsidR="00CE0D52" w:rsidRPr="006C5BDD">
              <w:rPr>
                <w:rStyle w:val="Hypertextovodkaz"/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565" w:type="dxa"/>
            <w:shd w:val="clear" w:color="auto" w:fill="DEEAF6"/>
          </w:tcPr>
          <w:p w14:paraId="45A29713" w14:textId="459C9E95" w:rsidR="00F6385D" w:rsidRPr="006C5BDD" w:rsidRDefault="00503E30" w:rsidP="00703D1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hyperlink r:id="rId12" w:history="1">
              <w:r w:rsidR="00F6385D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Web OP JAK</w:t>
              </w:r>
            </w:hyperlink>
          </w:p>
        </w:tc>
      </w:tr>
      <w:tr w:rsidR="00F6385D" w:rsidRPr="00E5404E" w14:paraId="2CBC4DD6" w14:textId="77777777" w:rsidTr="00703D1F">
        <w:trPr>
          <w:jc w:val="center"/>
        </w:trPr>
        <w:tc>
          <w:tcPr>
            <w:tcW w:w="1844" w:type="dxa"/>
            <w:shd w:val="clear" w:color="auto" w:fill="BDD6EE"/>
          </w:tcPr>
          <w:p w14:paraId="71A5DDC6" w14:textId="635CCC69" w:rsidR="00F6385D" w:rsidRPr="00236BB7" w:rsidRDefault="00236BB7" w:rsidP="00B066D6">
            <w:pPr>
              <w:spacing w:before="60"/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</w:pPr>
            <w:r w:rsidRPr="00236BB7"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  <w:t>ŠKOLNÍ ASISTENT V MŠ, ZŠ, SŠ</w:t>
            </w:r>
          </w:p>
        </w:tc>
        <w:tc>
          <w:tcPr>
            <w:tcW w:w="2835" w:type="dxa"/>
            <w:shd w:val="clear" w:color="auto" w:fill="FFFFFF" w:themeFill="background1"/>
          </w:tcPr>
          <w:p w14:paraId="0339F968" w14:textId="1D0B8A95" w:rsidR="00F6385D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Podpora zejména dětem ohroženým školním neúspěchem. Konkrétní náplň urči ředitel školy.</w:t>
            </w:r>
          </w:p>
        </w:tc>
        <w:tc>
          <w:tcPr>
            <w:tcW w:w="3544" w:type="dxa"/>
            <w:shd w:val="clear" w:color="auto" w:fill="FFFFFF" w:themeFill="background1"/>
          </w:tcPr>
          <w:p w14:paraId="22C12368" w14:textId="77777777" w:rsidR="001C22AC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Alespoň </w:t>
            </w:r>
            <w:r w:rsidR="00B066D6" w:rsidRPr="006C5BDD">
              <w:rPr>
                <w:rFonts w:asciiTheme="minorHAnsi" w:hAnsiTheme="minorHAnsi" w:cstheme="minorHAnsi"/>
                <w:sz w:val="19"/>
                <w:szCs w:val="19"/>
              </w:rPr>
              <w:t>3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děti</w:t>
            </w:r>
            <w:r w:rsidR="00B066D6" w:rsidRPr="006C5BDD">
              <w:rPr>
                <w:rFonts w:asciiTheme="minorHAnsi" w:hAnsiTheme="minorHAnsi" w:cstheme="minorHAnsi"/>
                <w:sz w:val="19"/>
                <w:szCs w:val="19"/>
              </w:rPr>
              <w:t>/žáci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ohrožen</w:t>
            </w:r>
            <w:r w:rsidR="00B066D6" w:rsidRPr="006C5BDD">
              <w:rPr>
                <w:rFonts w:asciiTheme="minorHAnsi" w:hAnsiTheme="minorHAnsi" w:cstheme="minorHAnsi"/>
                <w:sz w:val="19"/>
                <w:szCs w:val="19"/>
              </w:rPr>
              <w:t>í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školním neúspěchem až do výše úvazku 1,0</w:t>
            </w:r>
            <w:r w:rsidR="001C22AC" w:rsidRPr="006C5BDD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6221C3A6" w14:textId="34402D03" w:rsidR="00F6385D" w:rsidRPr="006C5BDD" w:rsidRDefault="00B02F08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Školní asistent n</w:t>
            </w:r>
            <w:r w:rsidR="001C22AC" w:rsidRPr="006C5BDD">
              <w:rPr>
                <w:rFonts w:asciiTheme="minorHAnsi" w:hAnsiTheme="minorHAnsi" w:cstheme="minorHAnsi"/>
                <w:sz w:val="19"/>
                <w:szCs w:val="19"/>
              </w:rPr>
              <w:t>ení pedagogickým pracovníkem dle zák</w:t>
            </w:r>
            <w:r w:rsidR="00633A5E" w:rsidRPr="006C5BDD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1C22AC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č. 563/2004 Sb., 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1C22AC" w:rsidRPr="006C5BDD">
              <w:rPr>
                <w:rFonts w:asciiTheme="minorHAnsi" w:hAnsiTheme="minorHAnsi" w:cstheme="minorHAnsi"/>
                <w:sz w:val="19"/>
                <w:szCs w:val="19"/>
              </w:rPr>
              <w:t>ale musí splnit stejné kvalifikační předpoklady jako asistent pedagoga v</w:t>
            </w:r>
            <w:r w:rsidR="00633A5E" w:rsidRPr="006C5BDD">
              <w:rPr>
                <w:rFonts w:asciiTheme="minorHAnsi" w:hAnsiTheme="minorHAnsi" w:cstheme="minorHAnsi"/>
                <w:sz w:val="19"/>
                <w:szCs w:val="19"/>
              </w:rPr>
              <w:t> </w:t>
            </w:r>
            <w:r w:rsidR="001C22AC" w:rsidRPr="006C5BDD">
              <w:rPr>
                <w:rFonts w:asciiTheme="minorHAnsi" w:hAnsiTheme="minorHAnsi" w:cstheme="minorHAnsi"/>
                <w:sz w:val="19"/>
                <w:szCs w:val="19"/>
              </w:rPr>
              <w:t>zák</w:t>
            </w:r>
            <w:r w:rsidR="00633A5E" w:rsidRPr="006C5BDD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="001C22AC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č. 563/2004 Sb.</w:t>
            </w:r>
          </w:p>
        </w:tc>
        <w:tc>
          <w:tcPr>
            <w:tcW w:w="2120" w:type="dxa"/>
            <w:shd w:val="clear" w:color="auto" w:fill="FFFFFF" w:themeFill="background1"/>
          </w:tcPr>
          <w:p w14:paraId="445BB257" w14:textId="20A6A622" w:rsidR="00F6385D" w:rsidRPr="006C5BDD" w:rsidRDefault="00575965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Žádost v aplikaci </w:t>
            </w:r>
            <w:hyperlink r:id="rId13" w:history="1">
              <w:r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https://iskp21.mssf.cz/</w:t>
              </w:r>
            </w:hyperlink>
            <w:r w:rsidRPr="006C5BDD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lze podat u MŠ a ZŠ do 28.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4.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2023, u SŠ do 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30.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11.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2022</w:t>
            </w:r>
            <w:r w:rsidR="00F6385D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F6385D" w:rsidRPr="006C5BDD">
              <w:rPr>
                <w:rFonts w:asciiTheme="minorHAnsi" w:hAnsiTheme="minorHAnsi" w:cstheme="minorHAnsi"/>
                <w:color w:val="212121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14:paraId="76C889C8" w14:textId="4B7B50FE" w:rsidR="00F6385D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Pracovněprávní náklady (pracovní poměr, DPP\DPČ)</w:t>
            </w:r>
          </w:p>
        </w:tc>
        <w:tc>
          <w:tcPr>
            <w:tcW w:w="2126" w:type="dxa"/>
            <w:shd w:val="clear" w:color="auto" w:fill="FFFFFF" w:themeFill="background1"/>
          </w:tcPr>
          <w:p w14:paraId="77A776DF" w14:textId="77777777" w:rsidR="00B066D6" w:rsidRPr="006C5BDD" w:rsidRDefault="00B066D6" w:rsidP="00703D1F">
            <w:pPr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>OP JAK</w:t>
            </w:r>
          </w:p>
          <w:p w14:paraId="6E884457" w14:textId="77777777" w:rsidR="00B066D6" w:rsidRPr="006C5BDD" w:rsidRDefault="00503E30" w:rsidP="00703D1F">
            <w:pPr>
              <w:rPr>
                <w:rStyle w:val="Hypertextovodkaz"/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hyperlink r:id="rId14" w:history="1">
              <w:r w:rsidR="00B066D6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Šablony pro MŠ a ZŠ I</w:t>
              </w:r>
            </w:hyperlink>
            <w:r w:rsidR="00B066D6" w:rsidRPr="006C5BDD">
              <w:rPr>
                <w:rStyle w:val="Hypertextovodkaz"/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</w:p>
          <w:p w14:paraId="065ABF96" w14:textId="5556505C" w:rsidR="00F6385D" w:rsidRPr="006C5BDD" w:rsidRDefault="00503E30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hyperlink r:id="rId15" w:history="1">
              <w:r w:rsidR="00B066D6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Šablony pro SŠ a VOŠ I</w:t>
              </w:r>
            </w:hyperlink>
            <w:r w:rsidR="001F69A1" w:rsidRPr="006C5BDD">
              <w:rPr>
                <w:rStyle w:val="Hypertextovodkaz"/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565" w:type="dxa"/>
            <w:shd w:val="clear" w:color="auto" w:fill="FFFFFF" w:themeFill="background1"/>
          </w:tcPr>
          <w:p w14:paraId="62748FC4" w14:textId="081140FA" w:rsidR="00F6385D" w:rsidRPr="006C5BDD" w:rsidRDefault="00503E30" w:rsidP="00703D1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hyperlink r:id="rId16" w:history="1">
              <w:r w:rsidR="00F6385D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Web OP JAK</w:t>
              </w:r>
            </w:hyperlink>
          </w:p>
        </w:tc>
      </w:tr>
      <w:tr w:rsidR="00F6385D" w:rsidRPr="00E5404E" w14:paraId="410DCB5F" w14:textId="77777777" w:rsidTr="00703D1F">
        <w:trPr>
          <w:jc w:val="center"/>
        </w:trPr>
        <w:tc>
          <w:tcPr>
            <w:tcW w:w="1844" w:type="dxa"/>
            <w:shd w:val="clear" w:color="auto" w:fill="BDD6EE"/>
          </w:tcPr>
          <w:p w14:paraId="45197F63" w14:textId="2DE60CBB" w:rsidR="00F6385D" w:rsidRPr="00236BB7" w:rsidRDefault="00236BB7" w:rsidP="00B066D6">
            <w:pPr>
              <w:spacing w:before="60"/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</w:pPr>
            <w:r w:rsidRPr="00236BB7"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  <w:t>SOCIÁLNÍ PEDAGOG V MŠ, ZŠ, SŠ</w:t>
            </w:r>
          </w:p>
        </w:tc>
        <w:tc>
          <w:tcPr>
            <w:tcW w:w="2835" w:type="dxa"/>
            <w:shd w:val="clear" w:color="auto" w:fill="DEEAF6"/>
          </w:tcPr>
          <w:p w14:paraId="7E38E528" w14:textId="5ED03C56" w:rsidR="00F6385D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Podpora zejména dětem ohroženým školním neúspěchem. </w:t>
            </w:r>
            <w:r w:rsidR="00C479A3" w:rsidRPr="006C5BDD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ropojuje školu 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s jinými subjekty, pomáhá s právními a sociálními otázkami. Konkrétní náplň práce určí ředitel školy. </w:t>
            </w:r>
          </w:p>
        </w:tc>
        <w:tc>
          <w:tcPr>
            <w:tcW w:w="3544" w:type="dxa"/>
            <w:shd w:val="clear" w:color="auto" w:fill="DEEAF6"/>
          </w:tcPr>
          <w:p w14:paraId="31C107D0" w14:textId="08C8641A" w:rsidR="00F6385D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Alespoň 3 děti</w:t>
            </w:r>
            <w:r w:rsidR="00B02F08" w:rsidRPr="006C5BDD">
              <w:rPr>
                <w:rFonts w:asciiTheme="minorHAnsi" w:hAnsiTheme="minorHAnsi" w:cstheme="minorHAnsi"/>
                <w:sz w:val="19"/>
                <w:szCs w:val="19"/>
              </w:rPr>
              <w:t>/žáci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ohrožen</w:t>
            </w:r>
            <w:r w:rsidR="00B02F08" w:rsidRPr="006C5BDD">
              <w:rPr>
                <w:rFonts w:asciiTheme="minorHAnsi" w:hAnsiTheme="minorHAnsi" w:cstheme="minorHAnsi"/>
                <w:sz w:val="19"/>
                <w:szCs w:val="19"/>
              </w:rPr>
              <w:t>í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školním neúspěchem až do výše úvazku 1,0.</w:t>
            </w:r>
          </w:p>
          <w:p w14:paraId="67BC3AD2" w14:textId="74F8F39E" w:rsidR="00C479A3" w:rsidRPr="006C5BDD" w:rsidRDefault="00C479A3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="0077771B" w:rsidRPr="006C5BDD">
              <w:rPr>
                <w:rFonts w:asciiTheme="minorHAnsi" w:hAnsiTheme="minorHAnsi" w:cstheme="minorHAnsi"/>
                <w:sz w:val="19"/>
                <w:szCs w:val="19"/>
              </w:rPr>
              <w:t>ociální pedagog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není pedagogickým pracovníkem dle zák</w:t>
            </w:r>
            <w:r w:rsidR="00633A5E" w:rsidRPr="006C5BDD">
              <w:rPr>
                <w:rFonts w:asciiTheme="minorHAnsi" w:hAnsiTheme="minorHAnsi" w:cstheme="minorHAnsi"/>
                <w:sz w:val="19"/>
                <w:szCs w:val="19"/>
              </w:rPr>
              <w:t>.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č. 563/2004 Sb. Požadovaná kvalifikace je obdobná jako např. u sociálních pracovníků.</w:t>
            </w:r>
          </w:p>
        </w:tc>
        <w:tc>
          <w:tcPr>
            <w:tcW w:w="2120" w:type="dxa"/>
            <w:shd w:val="clear" w:color="auto" w:fill="DEEAF6"/>
          </w:tcPr>
          <w:p w14:paraId="3B297DE7" w14:textId="471E0E00" w:rsidR="00F6385D" w:rsidRPr="006C5BDD" w:rsidRDefault="00575965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Žádost v aplikaci </w:t>
            </w:r>
            <w:hyperlink r:id="rId17" w:history="1">
              <w:r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https://iskp21.mssf.cz/</w:t>
              </w:r>
            </w:hyperlink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 lze podat u MŠ a ZŠ do 28.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4.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2023, u SŠ do 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30.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11.</w:t>
            </w:r>
            <w:r w:rsidR="00B14E80" w:rsidRPr="006C5BD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2022</w:t>
            </w:r>
            <w:r w:rsidR="00B95C19" w:rsidRPr="006C5BDD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1701" w:type="dxa"/>
            <w:shd w:val="clear" w:color="auto" w:fill="DEEAF6"/>
          </w:tcPr>
          <w:p w14:paraId="607DD22C" w14:textId="07B28D48" w:rsidR="00F6385D" w:rsidRPr="006C5BDD" w:rsidRDefault="00F6385D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sz w:val="19"/>
                <w:szCs w:val="19"/>
              </w:rPr>
              <w:t>Pracovněprávní náklady (pracovní poměr, DPP\DPČ)</w:t>
            </w:r>
          </w:p>
        </w:tc>
        <w:tc>
          <w:tcPr>
            <w:tcW w:w="2126" w:type="dxa"/>
            <w:shd w:val="clear" w:color="auto" w:fill="DEEAF6"/>
          </w:tcPr>
          <w:p w14:paraId="6A8DF838" w14:textId="77777777" w:rsidR="00B066D6" w:rsidRPr="006C5BDD" w:rsidRDefault="00B066D6" w:rsidP="00703D1F">
            <w:pPr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9"/>
                <w:szCs w:val="19"/>
              </w:rPr>
              <w:t>OP JAK</w:t>
            </w:r>
          </w:p>
          <w:p w14:paraId="637870DB" w14:textId="77777777" w:rsidR="00B066D6" w:rsidRPr="006C5BDD" w:rsidRDefault="00503E30" w:rsidP="00703D1F">
            <w:pPr>
              <w:rPr>
                <w:rStyle w:val="Hypertextovodkaz"/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hyperlink r:id="rId18" w:history="1">
              <w:r w:rsidR="00B066D6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Šablony pro MŠ a ZŠ I</w:t>
              </w:r>
            </w:hyperlink>
            <w:r w:rsidR="00B066D6" w:rsidRPr="006C5BDD">
              <w:rPr>
                <w:rStyle w:val="Hypertextovodkaz"/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</w:t>
            </w:r>
          </w:p>
          <w:p w14:paraId="66815DB6" w14:textId="77777777" w:rsidR="00F6385D" w:rsidRPr="006C5BDD" w:rsidRDefault="00503E30" w:rsidP="00703D1F">
            <w:pPr>
              <w:rPr>
                <w:rStyle w:val="Hypertextovodkaz"/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hyperlink r:id="rId19" w:history="1">
              <w:r w:rsidR="00B066D6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Šablony pro SŠ a VOŠ I</w:t>
              </w:r>
            </w:hyperlink>
          </w:p>
          <w:p w14:paraId="55F4BDFF" w14:textId="78CFC21A" w:rsidR="001F69A1" w:rsidRPr="006C5BDD" w:rsidRDefault="001F69A1" w:rsidP="00703D1F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65" w:type="dxa"/>
            <w:shd w:val="clear" w:color="auto" w:fill="DEEAF6"/>
          </w:tcPr>
          <w:p w14:paraId="2929BB93" w14:textId="6E0C40F7" w:rsidR="00F6385D" w:rsidRPr="006C5BDD" w:rsidRDefault="00503E30" w:rsidP="00703D1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hyperlink r:id="rId20" w:history="1">
              <w:r w:rsidR="004B72D4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9"/>
                  <w:szCs w:val="19"/>
                </w:rPr>
                <w:t>Web OP JAK</w:t>
              </w:r>
            </w:hyperlink>
          </w:p>
        </w:tc>
      </w:tr>
    </w:tbl>
    <w:p w14:paraId="37404FCA" w14:textId="386B15F9" w:rsidR="00236BB7" w:rsidRDefault="00236BB7" w:rsidP="006016B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F36D269" w14:textId="77777777" w:rsidR="0037342B" w:rsidRDefault="0037342B" w:rsidP="00355E50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170DDA" w14:textId="2ACFBC7F" w:rsidR="0037342B" w:rsidRPr="00403115" w:rsidRDefault="003B0E3A" w:rsidP="00355E50">
      <w:pPr>
        <w:spacing w:before="240" w:after="120"/>
        <w:ind w:hanging="142"/>
        <w:rPr>
          <w:rFonts w:asciiTheme="minorHAnsi" w:hAnsiTheme="minorHAnsi" w:cstheme="minorHAnsi"/>
          <w:b/>
          <w:bCs/>
          <w:color w:val="3A75C4"/>
          <w:sz w:val="28"/>
          <w:szCs w:val="28"/>
        </w:rPr>
      </w:pPr>
      <w:r w:rsidRPr="00403115">
        <w:rPr>
          <w:rFonts w:asciiTheme="minorHAnsi" w:hAnsiTheme="minorHAnsi" w:cstheme="minorHAnsi"/>
          <w:b/>
          <w:bCs/>
          <w:color w:val="3A75C4"/>
          <w:sz w:val="28"/>
          <w:szCs w:val="28"/>
        </w:rPr>
        <w:t xml:space="preserve">Další podpora </w:t>
      </w:r>
      <w:r w:rsidR="00BE01EF" w:rsidRPr="00403115">
        <w:rPr>
          <w:rFonts w:asciiTheme="minorHAnsi" w:hAnsiTheme="minorHAnsi" w:cstheme="minorHAnsi"/>
          <w:b/>
          <w:bCs/>
          <w:color w:val="3A75C4"/>
          <w:sz w:val="28"/>
          <w:szCs w:val="28"/>
        </w:rPr>
        <w:t xml:space="preserve">pro MŠ, ZŠ a SŠ </w:t>
      </w:r>
      <w:r w:rsidRPr="00403115">
        <w:rPr>
          <w:rFonts w:asciiTheme="minorHAnsi" w:hAnsiTheme="minorHAnsi" w:cstheme="minorHAnsi"/>
          <w:b/>
          <w:bCs/>
          <w:color w:val="3A75C4"/>
          <w:sz w:val="28"/>
          <w:szCs w:val="28"/>
        </w:rPr>
        <w:t>při začleňování ukrajinských dětí a žáků do vzdělávání</w:t>
      </w:r>
    </w:p>
    <w:tbl>
      <w:tblPr>
        <w:tblStyle w:val="Mkatabulky"/>
        <w:tblW w:w="15734" w:type="dxa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008"/>
        <w:gridCol w:w="3945"/>
        <w:gridCol w:w="4111"/>
        <w:gridCol w:w="1724"/>
        <w:gridCol w:w="2387"/>
        <w:gridCol w:w="1559"/>
      </w:tblGrid>
      <w:tr w:rsidR="004D7800" w:rsidRPr="00662149" w14:paraId="512ED712" w14:textId="77777777" w:rsidTr="00355E50">
        <w:trPr>
          <w:jc w:val="center"/>
        </w:trPr>
        <w:tc>
          <w:tcPr>
            <w:tcW w:w="2008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1D0B70D5" w14:textId="4145B16A" w:rsidR="00D65F9C" w:rsidRPr="00260027" w:rsidRDefault="00CA0E33" w:rsidP="001A45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Název</w:t>
            </w:r>
            <w:r w:rsidR="00D65F9C"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aktivit</w:t>
            </w: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y</w:t>
            </w:r>
          </w:p>
        </w:tc>
        <w:tc>
          <w:tcPr>
            <w:tcW w:w="3945" w:type="dxa"/>
            <w:tcBorders>
              <w:top w:val="single" w:sz="18" w:space="0" w:color="3A75C4"/>
              <w:left w:val="single" w:sz="18" w:space="0" w:color="FFFFFF" w:themeColor="background1"/>
              <w:bottom w:val="single" w:sz="18" w:space="0" w:color="3A75C4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5AF46BC7" w14:textId="613FAF6C" w:rsidR="00D65F9C" w:rsidRPr="00260027" w:rsidRDefault="00D65F9C" w:rsidP="001A45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Popis aktivity</w:t>
            </w:r>
          </w:p>
        </w:tc>
        <w:tc>
          <w:tcPr>
            <w:tcW w:w="4111" w:type="dxa"/>
            <w:tcBorders>
              <w:top w:val="single" w:sz="18" w:space="0" w:color="3A75C4"/>
              <w:left w:val="single" w:sz="18" w:space="0" w:color="FFFFFF" w:themeColor="background1"/>
              <w:bottom w:val="single" w:sz="18" w:space="0" w:color="3A75C4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6DD7874F" w14:textId="6E0941E8" w:rsidR="00D65F9C" w:rsidRPr="00260027" w:rsidRDefault="00D65F9C" w:rsidP="001A45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Kritéria</w:t>
            </w:r>
          </w:p>
        </w:tc>
        <w:tc>
          <w:tcPr>
            <w:tcW w:w="1724" w:type="dxa"/>
            <w:tcBorders>
              <w:top w:val="single" w:sz="18" w:space="0" w:color="3A75C4"/>
              <w:left w:val="single" w:sz="18" w:space="0" w:color="FFFFFF" w:themeColor="background1"/>
              <w:bottom w:val="single" w:sz="18" w:space="0" w:color="3A75C4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7CEA68CB" w14:textId="07137732" w:rsidR="00D65F9C" w:rsidRPr="00260027" w:rsidRDefault="00E5404E" w:rsidP="001A45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Uznatelné náklady</w:t>
            </w:r>
          </w:p>
        </w:tc>
        <w:tc>
          <w:tcPr>
            <w:tcW w:w="2387" w:type="dxa"/>
            <w:tcBorders>
              <w:top w:val="single" w:sz="18" w:space="0" w:color="3A75C4"/>
              <w:left w:val="single" w:sz="18" w:space="0" w:color="FFFFFF" w:themeColor="background1"/>
              <w:bottom w:val="single" w:sz="18" w:space="0" w:color="3A75C4"/>
              <w:right w:val="single" w:sz="18" w:space="0" w:color="FFFFFF" w:themeColor="background1"/>
            </w:tcBorders>
            <w:shd w:val="clear" w:color="auto" w:fill="3A75C4"/>
            <w:vAlign w:val="center"/>
          </w:tcPr>
          <w:p w14:paraId="47C320FE" w14:textId="77777777" w:rsidR="00D65F9C" w:rsidRPr="00260027" w:rsidRDefault="00D65F9C" w:rsidP="001A45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Způsob financování</w:t>
            </w:r>
          </w:p>
        </w:tc>
        <w:tc>
          <w:tcPr>
            <w:tcW w:w="1559" w:type="dxa"/>
            <w:tcBorders>
              <w:top w:val="single" w:sz="18" w:space="0" w:color="3A75C4"/>
              <w:left w:val="single" w:sz="18" w:space="0" w:color="FFFFFF" w:themeColor="background1"/>
              <w:bottom w:val="single" w:sz="18" w:space="0" w:color="3A75C4"/>
              <w:right w:val="single" w:sz="18" w:space="0" w:color="3A75C4"/>
            </w:tcBorders>
            <w:shd w:val="clear" w:color="auto" w:fill="3A75C4"/>
            <w:vAlign w:val="center"/>
          </w:tcPr>
          <w:p w14:paraId="23D583D2" w14:textId="77777777" w:rsidR="00D65F9C" w:rsidRPr="00260027" w:rsidRDefault="00D65F9C" w:rsidP="001A45B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26002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Další informace</w:t>
            </w:r>
          </w:p>
        </w:tc>
      </w:tr>
      <w:tr w:rsidR="004D7800" w:rsidRPr="00C73437" w14:paraId="300B730A" w14:textId="77777777" w:rsidTr="00403115">
        <w:trPr>
          <w:jc w:val="center"/>
        </w:trPr>
        <w:tc>
          <w:tcPr>
            <w:tcW w:w="2008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BDD6EE"/>
          </w:tcPr>
          <w:p w14:paraId="4AC5CC70" w14:textId="547B57FE" w:rsidR="00D65F9C" w:rsidRPr="001A45BC" w:rsidRDefault="001A45BC" w:rsidP="00B066D6">
            <w:pPr>
              <w:spacing w:before="60"/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</w:pPr>
            <w:r w:rsidRPr="001A45BC"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  <w:t>BEZPLATNÁ JAZYKOVÁ PŘÍPRAVA V MŠ</w:t>
            </w:r>
          </w:p>
        </w:tc>
        <w:tc>
          <w:tcPr>
            <w:tcW w:w="3945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2140B41D" w14:textId="1FC528D5" w:rsidR="00D65F9C" w:rsidRPr="006C5BDD" w:rsidRDefault="00D65F9C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Jazyková podpora cizinců v povinném předškolním vzdělávání (PPV). </w:t>
            </w:r>
          </w:p>
        </w:tc>
        <w:tc>
          <w:tcPr>
            <w:tcW w:w="4111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455DB04D" w14:textId="72B33EE0" w:rsidR="00D65F9C" w:rsidRPr="006C5BDD" w:rsidRDefault="00D65F9C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1</w:t>
            </w:r>
            <w:r w:rsidR="004D47BB"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–</w:t>
            </w: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3 cizinci v PPV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– řeší se v rámci běžné činnosti</w:t>
            </w:r>
          </w:p>
          <w:p w14:paraId="4A4A84B1" w14:textId="5E4092C5" w:rsidR="00D65F9C" w:rsidRPr="006C5BDD" w:rsidRDefault="00D65F9C" w:rsidP="004D47BB">
            <w:pPr>
              <w:ind w:left="1814" w:hanging="1814"/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4 a více cizinců v PPV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– MŠ vytvoří skupinu </w:t>
            </w:r>
            <w:r w:rsidR="004D47BB" w:rsidRPr="006C5BD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D47BB" w:rsidRPr="006C5BDD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8 dětí a poskytuje cílenou jazykovou podporu 1 hodinu týdně.</w:t>
            </w:r>
          </w:p>
        </w:tc>
        <w:tc>
          <w:tcPr>
            <w:tcW w:w="1724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75E33B9F" w14:textId="23CAC709" w:rsidR="00D65F9C" w:rsidRPr="006C5BDD" w:rsidRDefault="00D65F9C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Pracovněprávní náklady</w:t>
            </w:r>
          </w:p>
        </w:tc>
        <w:tc>
          <w:tcPr>
            <w:tcW w:w="2387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6D81962E" w14:textId="77777777" w:rsidR="00EA0792" w:rsidRPr="006C5BDD" w:rsidRDefault="003137CA" w:rsidP="001A45BC">
            <w:pPr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Státní rozpočet</w:t>
            </w:r>
            <w:r w:rsidR="00EA0792"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:</w:t>
            </w:r>
          </w:p>
          <w:p w14:paraId="2259CB3C" w14:textId="5FD2859A" w:rsidR="00EA0792" w:rsidRPr="006C5BDD" w:rsidRDefault="003137CA" w:rsidP="001A45BC">
            <w:pPr>
              <w:pStyle w:val="Odstavecseseznamem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veřejné školy </w:t>
            </w:r>
            <w:r w:rsidR="00EA0792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D65F9C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navýšení </w:t>
            </w:r>
            <w:proofErr w:type="spellStart"/>
            <w:r w:rsidR="00D65F9C" w:rsidRPr="006C5BDD">
              <w:rPr>
                <w:rFonts w:asciiTheme="minorHAnsi" w:hAnsiTheme="minorHAnsi" w:cstheme="minorHAnsi"/>
                <w:sz w:val="18"/>
                <w:szCs w:val="18"/>
              </w:rPr>
              <w:t>PHmax</w:t>
            </w:r>
            <w:proofErr w:type="spellEnd"/>
            <w:r w:rsidR="00D65F9C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na základě výkazu (případně rezerva KÚ)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</w:p>
          <w:p w14:paraId="297327FE" w14:textId="67879402" w:rsidR="00D65F9C" w:rsidRPr="006C5BDD" w:rsidRDefault="003137CA" w:rsidP="001A45BC">
            <w:pPr>
              <w:pStyle w:val="Odstavecseseznamem"/>
              <w:numPr>
                <w:ilvl w:val="0"/>
                <w:numId w:val="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soukromé a církevní školy – příplatek k normativu</w:t>
            </w:r>
          </w:p>
        </w:tc>
        <w:tc>
          <w:tcPr>
            <w:tcW w:w="1559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41D1FE09" w14:textId="20C06078" w:rsidR="00D65F9C" w:rsidRPr="006C5BDD" w:rsidRDefault="00503E30" w:rsidP="001A45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21" w:history="1">
              <w:r w:rsidR="00D65F9C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Web MŠMT</w:t>
              </w:r>
            </w:hyperlink>
          </w:p>
        </w:tc>
      </w:tr>
      <w:tr w:rsidR="004D7800" w:rsidRPr="00C73437" w14:paraId="604C44B5" w14:textId="77777777" w:rsidTr="00403115">
        <w:trPr>
          <w:jc w:val="center"/>
        </w:trPr>
        <w:tc>
          <w:tcPr>
            <w:tcW w:w="2008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BDD6EE"/>
          </w:tcPr>
          <w:p w14:paraId="42492352" w14:textId="593EB11E" w:rsidR="00D65F9C" w:rsidRPr="001A45BC" w:rsidRDefault="001A45BC" w:rsidP="00B066D6">
            <w:pPr>
              <w:spacing w:before="60"/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</w:pPr>
            <w:r w:rsidRPr="001A45BC"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  <w:t xml:space="preserve">BEZPLATNÁ JAZYKOVÁ PŘÍPRAVA V ZŠ </w:t>
            </w:r>
          </w:p>
        </w:tc>
        <w:tc>
          <w:tcPr>
            <w:tcW w:w="3945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0ADCCEB8" w14:textId="00B6D6CB" w:rsidR="00D65F9C" w:rsidRPr="006C5BDD" w:rsidRDefault="003137CA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Jazyková podpora cizinců, kteří plní povinnou školní docházku v ČR maximálně 12 měsíců, která se </w:t>
            </w:r>
            <w:r w:rsidR="00136CCA" w:rsidRPr="006C5BDD">
              <w:rPr>
                <w:rFonts w:asciiTheme="minorHAnsi" w:hAnsiTheme="minorHAnsi" w:cstheme="minorHAnsi"/>
                <w:sz w:val="18"/>
                <w:szCs w:val="18"/>
              </w:rPr>
              <w:t>realizuje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v krajem určené škole.</w:t>
            </w:r>
          </w:p>
        </w:tc>
        <w:tc>
          <w:tcPr>
            <w:tcW w:w="4111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53F318B9" w14:textId="1AB664A0" w:rsidR="00D65F9C" w:rsidRPr="006C5BDD" w:rsidRDefault="00DB60BD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Pro jazykovou přípravu může být určena pouze škola zřízená obcí, DSO nebo krajem. Konkrétní kritéria pro určení stanovena v § 10 vyhlášky č. 48/2005 Sb. </w:t>
            </w:r>
            <w:r w:rsidR="00EA0792" w:rsidRPr="006C5BDD">
              <w:rPr>
                <w:rFonts w:asciiTheme="minorHAnsi" w:hAnsiTheme="minorHAnsi" w:cstheme="minorHAnsi"/>
                <w:sz w:val="18"/>
                <w:szCs w:val="18"/>
              </w:rPr>
              <w:t>Ve školním roce 2022/23 se může určenou školou stát škola s minimálně 5 cizinci s nárokem na jazykovou podporu.</w:t>
            </w:r>
          </w:p>
        </w:tc>
        <w:tc>
          <w:tcPr>
            <w:tcW w:w="1724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7953CF77" w14:textId="35427259" w:rsidR="00D65F9C" w:rsidRPr="006C5BDD" w:rsidRDefault="003137CA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Pracovněprávní náklady</w:t>
            </w:r>
          </w:p>
        </w:tc>
        <w:tc>
          <w:tcPr>
            <w:tcW w:w="2387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1F4B09EF" w14:textId="4632530D" w:rsidR="00D65F9C" w:rsidRPr="006C5BDD" w:rsidRDefault="003137CA" w:rsidP="001A45BC">
            <w:pPr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Rezerva KÚ</w:t>
            </w:r>
          </w:p>
        </w:tc>
        <w:tc>
          <w:tcPr>
            <w:tcW w:w="1559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1CC8D97D" w14:textId="64A6E558" w:rsidR="00D65F9C" w:rsidRPr="006C5BDD" w:rsidRDefault="00503E30" w:rsidP="001A45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22" w:history="1">
              <w:r w:rsidR="00D65F9C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Web MŠMT</w:t>
              </w:r>
            </w:hyperlink>
          </w:p>
        </w:tc>
      </w:tr>
      <w:tr w:rsidR="004D7800" w:rsidRPr="00C73437" w14:paraId="6167BB1B" w14:textId="77777777" w:rsidTr="00403115">
        <w:trPr>
          <w:jc w:val="center"/>
        </w:trPr>
        <w:tc>
          <w:tcPr>
            <w:tcW w:w="2008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BDD6EE"/>
          </w:tcPr>
          <w:p w14:paraId="0CFDA7D5" w14:textId="70ECECFB" w:rsidR="00D65F9C" w:rsidRPr="001A45BC" w:rsidRDefault="001A45BC" w:rsidP="00B066D6">
            <w:pPr>
              <w:spacing w:before="60"/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</w:pPr>
            <w:r w:rsidRPr="001A45BC"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  <w:t>BEZPLATNÁ JAZYKOVÁ PŘÍPRAVA V SŠ</w:t>
            </w:r>
          </w:p>
        </w:tc>
        <w:tc>
          <w:tcPr>
            <w:tcW w:w="3945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29951061" w14:textId="61DF5DEC" w:rsidR="00D65F9C" w:rsidRPr="006C5BDD" w:rsidRDefault="003137CA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Jazyková podpora cizinců, kteří se vzdělávají v ČR maximálně 12 měsíců</w:t>
            </w:r>
            <w:r w:rsidR="00DB60BD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, která se </w:t>
            </w:r>
            <w:r w:rsidR="00176051" w:rsidRPr="006C5BDD">
              <w:rPr>
                <w:rFonts w:asciiTheme="minorHAnsi" w:hAnsiTheme="minorHAnsi" w:cstheme="minorHAnsi"/>
                <w:sz w:val="18"/>
                <w:szCs w:val="18"/>
              </w:rPr>
              <w:t>realizuje</w:t>
            </w:r>
            <w:r w:rsidR="00DB60BD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v krajem určené škole.</w:t>
            </w:r>
          </w:p>
        </w:tc>
        <w:tc>
          <w:tcPr>
            <w:tcW w:w="4111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4681320C" w14:textId="439DE065" w:rsidR="00C479A3" w:rsidRPr="006C5BDD" w:rsidRDefault="00DB60BD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Pro jazykovou přípravu může být určena pouze škola zřízená obcí, DSO nebo krajem. Konkrétní kritéria pro určení stanovena v § 6a</w:t>
            </w:r>
            <w:r w:rsidR="007A182E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A182E" w:rsidRPr="006C5B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 dále vyhlášky č. 250/2022 Sb., kterou se novelizuje </w:t>
            </w:r>
            <w:r w:rsidRPr="006C5B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vyhlášk</w:t>
            </w:r>
            <w:r w:rsidR="00F129FF" w:rsidRPr="006C5B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6C5B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č. 13/2005 Sb.</w:t>
            </w:r>
            <w:r w:rsidR="007A182E" w:rsidRPr="006C5B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6C5B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</w:r>
            <w:r w:rsidR="00F129FF" w:rsidRPr="006C5B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 středním vzdělávání </w:t>
            </w:r>
            <w:r w:rsidR="00F129FF" w:rsidRPr="006C5BDD">
              <w:rPr>
                <w:rFonts w:asciiTheme="minorHAnsi" w:hAnsiTheme="minorHAnsi" w:cstheme="minorHAnsi"/>
                <w:sz w:val="18"/>
                <w:szCs w:val="18"/>
              </w:rPr>
              <w:t>a vzdělávání v</w:t>
            </w:r>
            <w:r w:rsidR="006473AE" w:rsidRPr="006C5BD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129FF" w:rsidRPr="006C5BDD">
              <w:rPr>
                <w:rFonts w:asciiTheme="minorHAnsi" w:hAnsiTheme="minorHAnsi" w:cstheme="minorHAnsi"/>
                <w:sz w:val="18"/>
                <w:szCs w:val="18"/>
              </w:rPr>
              <w:t>konzervatořích</w:t>
            </w:r>
            <w:r w:rsidR="006473AE" w:rsidRPr="006C5BD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724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107E7B8B" w14:textId="3FD94C06" w:rsidR="00D65F9C" w:rsidRPr="006C5BDD" w:rsidRDefault="003137CA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Pracovněprávní náklady</w:t>
            </w:r>
          </w:p>
        </w:tc>
        <w:tc>
          <w:tcPr>
            <w:tcW w:w="2387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5F56304D" w14:textId="5E31E808" w:rsidR="00D65F9C" w:rsidRPr="006C5BDD" w:rsidRDefault="003137CA" w:rsidP="001A45BC">
            <w:pPr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Rezerva KÚ</w:t>
            </w:r>
          </w:p>
        </w:tc>
        <w:tc>
          <w:tcPr>
            <w:tcW w:w="1559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0887EBA5" w14:textId="00F19F7F" w:rsidR="00D65F9C" w:rsidRPr="006C5BDD" w:rsidRDefault="00503E30" w:rsidP="001A45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23" w:history="1">
              <w:r w:rsidR="006016B8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Web MŠMT</w:t>
              </w:r>
            </w:hyperlink>
          </w:p>
        </w:tc>
      </w:tr>
      <w:tr w:rsidR="004D7800" w:rsidRPr="008037E2" w14:paraId="6FB30B0C" w14:textId="77777777" w:rsidTr="00403115">
        <w:trPr>
          <w:jc w:val="center"/>
        </w:trPr>
        <w:tc>
          <w:tcPr>
            <w:tcW w:w="2008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BDD6EE"/>
          </w:tcPr>
          <w:p w14:paraId="6381F46A" w14:textId="3DE325AE" w:rsidR="00D65F9C" w:rsidRPr="001A45BC" w:rsidRDefault="001A45BC" w:rsidP="00B066D6">
            <w:pPr>
              <w:spacing w:before="60"/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</w:pPr>
            <w:r w:rsidRPr="001A45BC"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  <w:t>ADAPTAČNÍ SKUPINY PRO UKRAJINSKÉ DĚTI</w:t>
            </w:r>
          </w:p>
        </w:tc>
        <w:tc>
          <w:tcPr>
            <w:tcW w:w="3945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0B8A7F25" w14:textId="48406855" w:rsidR="00D65F9C" w:rsidRPr="006C5BDD" w:rsidRDefault="00195163" w:rsidP="001A45B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Podpora adaptace a socializaci ukrajinských dětí na české prostředí, rozvoj jejich jazykových dovedností, zejména řečových v českém jazyce, připravit děti na nástup do českých škol, podpořit </w:t>
            </w:r>
            <w:r w:rsidR="00D50E45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jejich 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duševní pohodu a zdraví.</w:t>
            </w:r>
            <w:r w:rsidR="00176051" w:rsidRPr="006C5B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76051"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Aktivita A</w:t>
            </w:r>
            <w:r w:rsidR="00176051" w:rsidRPr="006C5BD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76051" w:rsidRPr="006C5BDD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E94CC2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76051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pro </w:t>
            </w:r>
            <w:r w:rsidR="00E94CC2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UKR </w:t>
            </w:r>
            <w:r w:rsidR="00176051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děti </w:t>
            </w:r>
            <w:r w:rsidR="00E94CC2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od </w:t>
            </w:r>
            <w:r w:rsidR="00176051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3 do 18 let (12 – </w:t>
            </w:r>
            <w:r w:rsidR="006473AE" w:rsidRPr="006C5BD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76051" w:rsidRPr="006C5BDD">
              <w:rPr>
                <w:rFonts w:asciiTheme="minorHAnsi" w:hAnsiTheme="minorHAnsi" w:cstheme="minorHAnsi"/>
                <w:sz w:val="18"/>
                <w:szCs w:val="18"/>
              </w:rPr>
              <w:t>4 dětí)</w:t>
            </w:r>
            <w:r w:rsidR="00CE0D52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; </w:t>
            </w:r>
            <w:r w:rsidR="006C5BD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6051" w:rsidRPr="00403115">
              <w:rPr>
                <w:rFonts w:asciiTheme="minorHAnsi" w:hAnsiTheme="minorHAnsi" w:cstheme="minorHAnsi"/>
                <w:b/>
                <w:bCs/>
                <w:color w:val="3A75C4"/>
                <w:spacing w:val="-2"/>
                <w:sz w:val="18"/>
                <w:szCs w:val="18"/>
              </w:rPr>
              <w:t>Aktivita B</w:t>
            </w:r>
            <w:r w:rsidR="00176051" w:rsidRPr="0040311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–pro </w:t>
            </w:r>
            <w:r w:rsidR="00E94CC2" w:rsidRPr="0040311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UKR </w:t>
            </w:r>
            <w:r w:rsidR="00176051" w:rsidRPr="0040311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děti od 3 do 18 let (8 – 12 dětí)</w:t>
            </w:r>
          </w:p>
        </w:tc>
        <w:tc>
          <w:tcPr>
            <w:tcW w:w="4111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5B3C72D9" w14:textId="69EF6A54" w:rsidR="00D65F9C" w:rsidRPr="006C5BDD" w:rsidRDefault="00994239" w:rsidP="001A4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  <w:lang w:eastAsia="en-US"/>
              </w:rPr>
              <w:t>Oprávněný žadatel:</w:t>
            </w:r>
            <w:r w:rsidR="00E25E15"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  <w:lang w:eastAsia="en-US"/>
              </w:rPr>
              <w:t xml:space="preserve"> </w:t>
            </w:r>
            <w:r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veřejná </w:t>
            </w:r>
            <w:r w:rsidR="00E95113"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VŠ</w:t>
            </w:r>
            <w:r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, právnická osoba vykonávající činnost školy a školského zařízení zapsaná ve školském rejstříku, územní samosprávný celek, </w:t>
            </w:r>
            <w:r w:rsidR="00E879EE"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MČ </w:t>
            </w:r>
            <w:r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hl</w:t>
            </w:r>
            <w:r w:rsidR="00E95113"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  <w:r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města Prahy a </w:t>
            </w:r>
            <w:r w:rsidR="00E879EE"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DSO</w:t>
            </w:r>
            <w:r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, příspěvková organizace zřízená obcí, krajem, hl. městem Prahou, </w:t>
            </w:r>
            <w:r w:rsidR="00E879EE"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MČ</w:t>
            </w:r>
            <w:r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hl</w:t>
            </w:r>
            <w:r w:rsidR="00E95113"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  <w:r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 města Prahy nebo </w:t>
            </w:r>
            <w:r w:rsidR="00E879EE"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DSO</w:t>
            </w:r>
            <w:r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25E15"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NNO</w:t>
            </w:r>
            <w:r w:rsidR="006473AE" w:rsidRPr="006C5B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24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6CEA8B03" w14:textId="51300EFE" w:rsidR="00D65F9C" w:rsidRPr="006C5BDD" w:rsidRDefault="001F69A1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95163" w:rsidRPr="006C5BDD">
              <w:rPr>
                <w:rFonts w:asciiTheme="minorHAnsi" w:hAnsiTheme="minorHAnsi" w:cstheme="minorHAnsi"/>
                <w:sz w:val="18"/>
                <w:szCs w:val="18"/>
              </w:rPr>
              <w:t>odpora formou šablon</w:t>
            </w:r>
          </w:p>
        </w:tc>
        <w:tc>
          <w:tcPr>
            <w:tcW w:w="2387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7CE3EDF1" w14:textId="122F4175" w:rsidR="00994239" w:rsidRPr="006C5BDD" w:rsidRDefault="00CA0E33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Státní rozpočet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; p</w:t>
            </w:r>
            <w:r w:rsidR="00136A2C" w:rsidRPr="006C5BDD">
              <w:rPr>
                <w:rFonts w:asciiTheme="minorHAnsi" w:hAnsiTheme="minorHAnsi" w:cstheme="minorHAnsi"/>
                <w:sz w:val="18"/>
                <w:szCs w:val="18"/>
              </w:rPr>
              <w:t>odání žádosti do 15.</w:t>
            </w:r>
            <w:r w:rsidR="004D47BB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6A2C" w:rsidRPr="006C5BDD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  <w:r w:rsidR="004D47BB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6A2C" w:rsidRPr="006C5BDD">
              <w:rPr>
                <w:rFonts w:asciiTheme="minorHAnsi" w:hAnsiTheme="minorHAnsi" w:cstheme="minorHAnsi"/>
                <w:sz w:val="18"/>
                <w:szCs w:val="18"/>
              </w:rPr>
              <w:t>2022</w:t>
            </w:r>
            <w:r w:rsidR="00994239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D47BB" w:rsidRPr="006C5BD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94239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v systému ISPROM </w:t>
            </w:r>
            <w:hyperlink r:id="rId24" w:tooltip="[Odkaz do nového okna] " w:history="1">
              <w:r w:rsidR="00994239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https://isprom.msmt.cz</w:t>
              </w:r>
            </w:hyperlink>
          </w:p>
        </w:tc>
        <w:tc>
          <w:tcPr>
            <w:tcW w:w="1559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</w:tcPr>
          <w:p w14:paraId="4F2C407E" w14:textId="344FD1DE" w:rsidR="00D65F9C" w:rsidRPr="006C5BDD" w:rsidRDefault="00503E30" w:rsidP="001A45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25" w:history="1">
              <w:r w:rsidR="00195163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Web MŠMT</w:t>
              </w:r>
            </w:hyperlink>
          </w:p>
        </w:tc>
      </w:tr>
      <w:tr w:rsidR="004D7800" w:rsidRPr="008037E2" w14:paraId="31FBC439" w14:textId="77777777" w:rsidTr="00403115">
        <w:trPr>
          <w:jc w:val="center"/>
        </w:trPr>
        <w:tc>
          <w:tcPr>
            <w:tcW w:w="2008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BDD6EE"/>
          </w:tcPr>
          <w:p w14:paraId="6A1AE4AF" w14:textId="0C21BEA6" w:rsidR="004B72D4" w:rsidRPr="001A45BC" w:rsidRDefault="001A45BC" w:rsidP="00B066D6">
            <w:pPr>
              <w:spacing w:before="60"/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</w:pPr>
            <w:r w:rsidRPr="001A45BC">
              <w:rPr>
                <w:rFonts w:asciiTheme="minorHAnsi" w:hAnsiTheme="minorHAnsi" w:cstheme="minorHAnsi"/>
                <w:b/>
                <w:bCs/>
                <w:smallCaps/>
                <w:color w:val="3A75C4"/>
              </w:rPr>
              <w:t>PODPORA DĚTÍ/ŽÁKŮ S OMJ V MŠ, ZŠ, SŠ</w:t>
            </w:r>
          </w:p>
        </w:tc>
        <w:tc>
          <w:tcPr>
            <w:tcW w:w="3945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24C3F401" w14:textId="19B6E894" w:rsidR="004B72D4" w:rsidRPr="006C5BDD" w:rsidRDefault="00D33646" w:rsidP="004D47BB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Podpory češtiny jako cizího jazyka v</w:t>
            </w:r>
            <w:r w:rsidR="00B95C19" w:rsidRPr="006C5BD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MŠ</w:t>
            </w:r>
            <w:r w:rsidR="00B95C19" w:rsidRPr="006C5BD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ZŠ</w:t>
            </w:r>
            <w:r w:rsidR="00B95C19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nebo SŠ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nad rámec bezplatné jazykové přípravy (viz výše). </w:t>
            </w:r>
          </w:p>
        </w:tc>
        <w:tc>
          <w:tcPr>
            <w:tcW w:w="4111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0C748975" w14:textId="5A03C4A7" w:rsidR="004B72D4" w:rsidRPr="006C5BDD" w:rsidRDefault="00D33646" w:rsidP="001A45B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1 dítě/žák s OMJ; minimálně 32 hodin podpory češtiny během jednoho školního roku</w:t>
            </w:r>
          </w:p>
        </w:tc>
        <w:tc>
          <w:tcPr>
            <w:tcW w:w="1724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622D383A" w14:textId="1905396E" w:rsidR="004B72D4" w:rsidRPr="006C5BDD" w:rsidRDefault="001F69A1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D33646" w:rsidRPr="006C5BDD">
              <w:rPr>
                <w:rFonts w:asciiTheme="minorHAnsi" w:hAnsiTheme="minorHAnsi" w:cstheme="minorHAnsi"/>
                <w:sz w:val="18"/>
                <w:szCs w:val="18"/>
              </w:rPr>
              <w:t>odpora formou šablon</w:t>
            </w:r>
            <w:r w:rsidR="00B95C19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87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7D7C88C0" w14:textId="77777777" w:rsidR="00B95C19" w:rsidRPr="006C5BDD" w:rsidRDefault="00B95C19" w:rsidP="001A45BC">
            <w:pPr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b/>
                <w:bCs/>
                <w:color w:val="3A75C4"/>
                <w:sz w:val="18"/>
                <w:szCs w:val="18"/>
              </w:rPr>
              <w:t>OP JAK</w:t>
            </w:r>
          </w:p>
          <w:p w14:paraId="2D973B38" w14:textId="77777777" w:rsidR="00B95C19" w:rsidRPr="006C5BDD" w:rsidRDefault="00503E30" w:rsidP="001A45BC">
            <w:pPr>
              <w:rPr>
                <w:rStyle w:val="Hypertextovodkaz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26" w:history="1">
              <w:r w:rsidR="00B95C19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Šablony pro MŠ a ZŠ I</w:t>
              </w:r>
            </w:hyperlink>
            <w:r w:rsidR="00B95C19" w:rsidRPr="006C5BDD">
              <w:rPr>
                <w:rStyle w:val="Hypertextovodkaz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4442E86B" w14:textId="77777777" w:rsidR="00B95C19" w:rsidRPr="006C5BDD" w:rsidRDefault="00503E30" w:rsidP="001A45B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27" w:history="1">
              <w:r w:rsidR="00B95C19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Šablony pro SŠ a VOŠ I</w:t>
              </w:r>
            </w:hyperlink>
          </w:p>
          <w:p w14:paraId="7BD2F27E" w14:textId="5239A235" w:rsidR="004B72D4" w:rsidRPr="006C5BDD" w:rsidRDefault="00B95C19" w:rsidP="001A45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Žádost v aplikaci </w:t>
            </w:r>
            <w:hyperlink r:id="rId28" w:history="1">
              <w:r w:rsidR="001F69A1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https://iskp21.mssf.cz/</w:t>
              </w:r>
            </w:hyperlink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5BD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lze 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podat do u MŠ a ZŠ do </w:t>
            </w:r>
            <w:r w:rsidR="006C5BDD" w:rsidRPr="006C5BD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  <w:r w:rsidR="004D47BB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6C5BDD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2023, u SŠ do </w:t>
            </w:r>
            <w:r w:rsidR="006C5BD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  <w:r w:rsidR="006C5BDD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  <w:r w:rsidR="006C5BDD" w:rsidRPr="006C5B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C5BDD">
              <w:rPr>
                <w:rFonts w:asciiTheme="minorHAnsi" w:hAnsiTheme="minorHAnsi" w:cstheme="minorHAnsi"/>
                <w:sz w:val="18"/>
                <w:szCs w:val="18"/>
              </w:rPr>
              <w:t>2022.</w:t>
            </w:r>
          </w:p>
        </w:tc>
        <w:tc>
          <w:tcPr>
            <w:tcW w:w="1559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FFFFFF" w:themeFill="background1"/>
          </w:tcPr>
          <w:p w14:paraId="66ADBB6A" w14:textId="05DA38D0" w:rsidR="004B72D4" w:rsidRPr="006C5BDD" w:rsidRDefault="00503E30" w:rsidP="001A45B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hyperlink r:id="rId29" w:history="1">
              <w:r w:rsidR="00D33646" w:rsidRPr="006C5BDD">
                <w:rPr>
                  <w:rStyle w:val="Hypertextovodkaz"/>
                  <w:rFonts w:asciiTheme="minorHAnsi" w:hAnsiTheme="minorHAnsi" w:cstheme="minorHAnsi"/>
                  <w:b/>
                  <w:bCs/>
                  <w:sz w:val="18"/>
                  <w:szCs w:val="18"/>
                </w:rPr>
                <w:t>Web OP JAK</w:t>
              </w:r>
            </w:hyperlink>
          </w:p>
        </w:tc>
      </w:tr>
      <w:tr w:rsidR="00127BE8" w:rsidRPr="008037E2" w14:paraId="5307F743" w14:textId="77777777" w:rsidTr="00403115">
        <w:trPr>
          <w:jc w:val="center"/>
        </w:trPr>
        <w:tc>
          <w:tcPr>
            <w:tcW w:w="2008" w:type="dxa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BDD6EE"/>
            <w:vAlign w:val="center"/>
          </w:tcPr>
          <w:p w14:paraId="457C1FFB" w14:textId="76B54EFA" w:rsidR="00127BE8" w:rsidRPr="00A9440F" w:rsidRDefault="00127BE8" w:rsidP="00403115">
            <w:pPr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6C5BDD">
              <w:rPr>
                <w:rFonts w:asciiTheme="minorHAnsi" w:hAnsiTheme="minorHAnsi" w:cstheme="minorHAnsi"/>
                <w:b/>
                <w:bCs/>
                <w:smallCaps/>
                <w:color w:val="3A75C4"/>
                <w:sz w:val="28"/>
                <w:szCs w:val="28"/>
              </w:rPr>
              <w:t>další podpora</w:t>
            </w:r>
          </w:p>
        </w:tc>
        <w:tc>
          <w:tcPr>
            <w:tcW w:w="13726" w:type="dxa"/>
            <w:gridSpan w:val="5"/>
            <w:tcBorders>
              <w:top w:val="single" w:sz="18" w:space="0" w:color="3A75C4"/>
              <w:left w:val="single" w:sz="18" w:space="0" w:color="3A75C4"/>
              <w:bottom w:val="single" w:sz="18" w:space="0" w:color="3A75C4"/>
              <w:right w:val="single" w:sz="18" w:space="0" w:color="3A75C4"/>
            </w:tcBorders>
            <w:shd w:val="clear" w:color="auto" w:fill="DEEAF6"/>
            <w:vAlign w:val="center"/>
          </w:tcPr>
          <w:p w14:paraId="27D93661" w14:textId="625E68E6" w:rsidR="00127BE8" w:rsidRPr="00403115" w:rsidRDefault="00127BE8" w:rsidP="0040311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03115">
              <w:rPr>
                <w:rFonts w:asciiTheme="minorHAnsi" w:hAnsiTheme="minorHAnsi" w:cstheme="minorHAnsi"/>
                <w:sz w:val="18"/>
                <w:szCs w:val="18"/>
              </w:rPr>
              <w:t>Národní plán obnovy, podpůrná opatření dle § 16 ŠZ</w:t>
            </w:r>
            <w:r w:rsidR="008B4C6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786D1FEF" w14:textId="77777777" w:rsidR="003B0E3A" w:rsidRPr="008037E2" w:rsidRDefault="003B0E3A" w:rsidP="00355E50">
      <w:pPr>
        <w:rPr>
          <w:rFonts w:asciiTheme="minorHAnsi" w:hAnsiTheme="minorHAnsi" w:cstheme="minorHAnsi"/>
          <w:sz w:val="22"/>
          <w:szCs w:val="22"/>
        </w:rPr>
      </w:pPr>
    </w:p>
    <w:sectPr w:rsidR="003B0E3A" w:rsidRPr="008037E2" w:rsidSect="00552707">
      <w:headerReference w:type="default" r:id="rId30"/>
      <w:footerReference w:type="default" r:id="rId31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F81B" w14:textId="77777777" w:rsidR="001B05B9" w:rsidRDefault="001B05B9" w:rsidP="001E2972">
      <w:r>
        <w:separator/>
      </w:r>
    </w:p>
  </w:endnote>
  <w:endnote w:type="continuationSeparator" w:id="0">
    <w:p w14:paraId="077A5255" w14:textId="77777777" w:rsidR="001B05B9" w:rsidRDefault="001B05B9" w:rsidP="001E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7445" w14:textId="66E90D2B" w:rsidR="002B75FD" w:rsidRDefault="002B75FD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B30FEE" wp14:editId="445058B0">
              <wp:simplePos x="0" y="0"/>
              <wp:positionH relativeFrom="page">
                <wp:posOffset>-57150</wp:posOffset>
              </wp:positionH>
              <wp:positionV relativeFrom="page">
                <wp:posOffset>7077075</wp:posOffset>
              </wp:positionV>
              <wp:extent cx="6315075" cy="318135"/>
              <wp:effectExtent l="0" t="0" r="9525" b="5715"/>
              <wp:wrapNone/>
              <wp:docPr id="4121" name="Group 4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318135"/>
                        <a:chOff x="0" y="0"/>
                        <a:chExt cx="2417318" cy="318465"/>
                      </a:xfrm>
                    </wpg:grpSpPr>
                    <wps:wsp>
                      <wps:cNvPr id="4783" name="Shape 4783"/>
                      <wps:cNvSpPr/>
                      <wps:spPr>
                        <a:xfrm>
                          <a:off x="0" y="32715"/>
                          <a:ext cx="2417318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7318" h="142875">
                              <a:moveTo>
                                <a:pt x="0" y="0"/>
                              </a:moveTo>
                              <a:lnTo>
                                <a:pt x="2417318" y="0"/>
                              </a:lnTo>
                              <a:lnTo>
                                <a:pt x="2417318" y="142875"/>
                              </a:lnTo>
                              <a:lnTo>
                                <a:pt x="0" y="142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A75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4" name="Shape 4784"/>
                      <wps:cNvSpPr/>
                      <wps:spPr>
                        <a:xfrm>
                          <a:off x="0" y="175590"/>
                          <a:ext cx="2417318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7318" h="142875">
                              <a:moveTo>
                                <a:pt x="0" y="0"/>
                              </a:moveTo>
                              <a:lnTo>
                                <a:pt x="2417318" y="0"/>
                              </a:lnTo>
                              <a:lnTo>
                                <a:pt x="2417318" y="142875"/>
                              </a:lnTo>
                              <a:lnTo>
                                <a:pt x="0" y="142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DD1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" name="Rectangle 329"/>
                      <wps:cNvSpPr/>
                      <wps:spPr>
                        <a:xfrm>
                          <a:off x="504444" y="0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A51084" w14:textId="5D9704A1" w:rsidR="002B75FD" w:rsidRDefault="002B75FD" w:rsidP="002B75FD">
                            <w:pPr>
                              <w:spacing w:after="160" w:line="259" w:lineRule="auto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4B30FEE" id="Group 4121" o:spid="_x0000_s1027" style="position:absolute;margin-left:-4.5pt;margin-top:557.25pt;width:497.25pt;height:25.05pt;z-index:-251657216;mso-position-horizontal-relative:page;mso-position-vertical-relative:page;mso-width-relative:margin" coordsize="24173,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">
              <v:shape id="Shape 4783" o:spid="_x0000_s1028" style="position:absolute;top:327;width:24173;height:1428;visibility:visible;mso-wrap-style:square;v-text-anchor:top" coordsize="2417318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" path="m,l2417318,r,142875l,142875,,e" fillcolor="#3a75c4" stroked="f" strokeweight="0">
                <v:stroke miterlimit="83231f" joinstyle="miter"/>
                <v:path arrowok="t" textboxrect="0,0,2417318,142875"/>
              </v:shape>
              <v:shape id="Shape 4784" o:spid="_x0000_s1029" style="position:absolute;top:1755;width:24173;height:1429;visibility:visible;mso-wrap-style:square;v-text-anchor:top" coordsize="2417318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" path="m,l2417318,r,142875l,142875,,e" fillcolor="#f9dd16" stroked="f" strokeweight="0">
                <v:stroke miterlimit="83231f" joinstyle="miter"/>
                <v:path arrowok="t" textboxrect="0,0,2417318,142875"/>
              </v:shape>
              <v:rect id="Rectangle 329" o:spid="_x0000_s1030" style="position:absolute;left:50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<v:textbox inset="0,0,0,0">
                  <w:txbxContent>
                    <w:p w14:paraId="16A51084" w14:textId="5D9704A1" w:rsidR="002B75FD" w:rsidRDefault="002B75FD" w:rsidP="002B75FD">
                      <w:pPr>
                        <w:spacing w:after="160" w:line="259" w:lineRule="auto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0" wp14:anchorId="5FF7B94D" wp14:editId="13118FB0">
          <wp:simplePos x="0" y="0"/>
          <wp:positionH relativeFrom="page">
            <wp:posOffset>6457950</wp:posOffset>
          </wp:positionH>
          <wp:positionV relativeFrom="page">
            <wp:posOffset>6972300</wp:posOffset>
          </wp:positionV>
          <wp:extent cx="4105275" cy="492760"/>
          <wp:effectExtent l="0" t="0" r="9525" b="2540"/>
          <wp:wrapNone/>
          <wp:docPr id="7" name="Picture 3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" name="Picture 3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527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13E8E" w14:textId="77777777" w:rsidR="001B05B9" w:rsidRDefault="001B05B9" w:rsidP="001E2972">
      <w:r>
        <w:separator/>
      </w:r>
    </w:p>
  </w:footnote>
  <w:footnote w:type="continuationSeparator" w:id="0">
    <w:p w14:paraId="085D1CE1" w14:textId="77777777" w:rsidR="001B05B9" w:rsidRDefault="001B05B9" w:rsidP="001E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7C20" w14:textId="0BC20D97" w:rsidR="00615BAA" w:rsidRPr="004F6DA5" w:rsidRDefault="00F50FBA" w:rsidP="002B75FD">
    <w:pPr>
      <w:pStyle w:val="Zhlav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1CA2650" wp14:editId="09300806">
          <wp:simplePos x="0" y="0"/>
          <wp:positionH relativeFrom="page">
            <wp:posOffset>-194400</wp:posOffset>
          </wp:positionH>
          <wp:positionV relativeFrom="paragraph">
            <wp:posOffset>-1023330</wp:posOffset>
          </wp:positionV>
          <wp:extent cx="3571875" cy="3648075"/>
          <wp:effectExtent l="38100" t="38100" r="0" b="0"/>
          <wp:wrapNone/>
          <wp:docPr id="6" name="Picture 4695" descr="Obsah obrázku příslušenství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5" name="Picture 4695" descr="Obsah obrázku příslušenství&#10;&#10;Popis byl vytvořen automaticky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785" b="89974" l="540" r="89919">
                                <a14:foregroundMark x1="50405" y1="10375" x2="74257" y2="2180"/>
                                <a14:foregroundMark x1="14041" y1="785" x2="540" y2="2441"/>
                                <a14:backgroundMark x1="74887" y1="13426" x2="42394" y2="37228"/>
                                <a14:backgroundMark x1="42394" y1="37228" x2="31503" y2="54752"/>
                                <a14:backgroundMark x1="31503" y1="54752" x2="33753" y2="54926"/>
                                <a14:backgroundMark x1="89739" y1="14211" x2="98740" y2="75153"/>
                                <a14:backgroundMark x1="93429" y1="81691" x2="59406" y2="86574"/>
                                <a14:backgroundMark x1="70657" y1="16914" x2="45905" y2="22668"/>
                                <a14:backgroundMark x1="45905" y1="22668" x2="34203" y2="35658"/>
                                <a14:backgroundMark x1="34203" y1="35658" x2="34023" y2="41761"/>
                                <a14:backgroundMark x1="82178" y1="7062" x2="75428" y2="11160"/>
                                <a14:backgroundMark x1="91179" y1="8195" x2="59946" y2="59547"/>
                                <a14:backgroundMark x1="64986" y1="28684" x2="58236" y2="65824"/>
                                <a14:backgroundMark x1="81908" y1="28160" x2="74257" y2="60942"/>
                                <a14:backgroundMark x1="53465" y1="38274" x2="30693" y2="66085"/>
                                <a14:backgroundMark x1="25923" y1="47515" x2="12961" y2="60680"/>
                                <a14:backgroundMark x1="30423" y1="37402" x2="15932" y2="49346"/>
                                <a14:backgroundMark x1="15932" y1="49346" x2="13771" y2="53269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3648075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5FD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D98534" wp14:editId="134D28CE">
              <wp:simplePos x="0" y="0"/>
              <wp:positionH relativeFrom="margin">
                <wp:posOffset>-457200</wp:posOffset>
              </wp:positionH>
              <wp:positionV relativeFrom="paragraph">
                <wp:posOffset>-449580</wp:posOffset>
              </wp:positionV>
              <wp:extent cx="10684625" cy="936567"/>
              <wp:effectExtent l="0" t="0" r="254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4625" cy="936567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B6B5E0" w14:textId="7A79E2A4" w:rsidR="00F50FBA" w:rsidRPr="00F50FBA" w:rsidRDefault="00F50FBA" w:rsidP="00CB2274">
                          <w:pPr>
                            <w:spacing w:before="160"/>
                            <w:ind w:left="2977"/>
                            <w:rPr>
                              <w:rFonts w:asciiTheme="minorHAnsi" w:hAnsiTheme="minorHAnsi" w:cstheme="minorHAnsi"/>
                              <w:b/>
                              <w:bCs/>
                              <w:color w:val="3A75C4"/>
                              <w:sz w:val="40"/>
                              <w:szCs w:val="40"/>
                            </w:rPr>
                          </w:pPr>
                          <w:r w:rsidRPr="00F50FBA">
                            <w:rPr>
                              <w:rFonts w:asciiTheme="minorHAnsi" w:hAnsiTheme="minorHAnsi"/>
                              <w:b/>
                              <w:bCs/>
                              <w:color w:val="3A75C4"/>
                              <w:sz w:val="40"/>
                              <w:szCs w:val="40"/>
                            </w:rPr>
                            <w:t>PŘEHLED PODPŮRNÝCH AKTIVIT PRO MŠ, ZŠ A SŠ PŘI ZAČLEŇOVÁNÍ UKRAJINSKÝCH DĚTÍ A ŽÁKŮ DO VZDĚLÁVÁNÍ</w:t>
                          </w:r>
                        </w:p>
                        <w:p w14:paraId="36B160D7" w14:textId="206C3AAD" w:rsidR="002B75FD" w:rsidRPr="000C4160" w:rsidRDefault="002B75FD" w:rsidP="00F50FBA">
                          <w:pPr>
                            <w:spacing w:before="480"/>
                            <w:ind w:left="2694" w:right="680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D98534" id="Obdélník 2" o:spid="_x0000_s1026" style="position:absolute;margin-left:-36pt;margin-top:-35.4pt;width:841.3pt;height:7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" fillcolor="#c0d7f1 [671]" stroked="f" strokeweight="1pt">
              <v:textbox>
                <w:txbxContent>
                  <w:p w14:paraId="74B6B5E0" w14:textId="7A79E2A4" w:rsidR="00F50FBA" w:rsidRPr="00F50FBA" w:rsidRDefault="00F50FBA" w:rsidP="00CB2274">
                    <w:pPr>
                      <w:spacing w:before="160"/>
                      <w:ind w:left="2977"/>
                      <w:rPr>
                        <w:rFonts w:asciiTheme="minorHAnsi" w:hAnsiTheme="minorHAnsi" w:cstheme="minorHAnsi"/>
                        <w:b/>
                        <w:bCs/>
                        <w:color w:val="3A75C4"/>
                        <w:sz w:val="40"/>
                        <w:szCs w:val="40"/>
                      </w:rPr>
                    </w:pPr>
                    <w:r w:rsidRPr="00F50FBA">
                      <w:rPr>
                        <w:rFonts w:asciiTheme="minorHAnsi" w:hAnsiTheme="minorHAnsi"/>
                        <w:b/>
                        <w:bCs/>
                        <w:color w:val="3A75C4"/>
                        <w:sz w:val="40"/>
                        <w:szCs w:val="40"/>
                      </w:rPr>
                      <w:t>PŘEHLED PODPŮRNÝCH AKTIVIT PRO MŠ, ZŠ A SŠ PŘI ZAČLEŇOVÁNÍ UKRAJINSKÝCH DĚTÍ A ŽÁKŮ DO VZDĚLÁVÁNÍ</w:t>
                    </w:r>
                  </w:p>
                  <w:p w14:paraId="36B160D7" w14:textId="206C3AAD" w:rsidR="002B75FD" w:rsidRPr="000C4160" w:rsidRDefault="002B75FD" w:rsidP="00F50FBA">
                    <w:pPr>
                      <w:spacing w:before="480"/>
                      <w:ind w:left="2694" w:right="680"/>
                      <w:rPr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4BBD5B14" w14:textId="376AE355" w:rsidR="00615BAA" w:rsidRDefault="00615B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CD6A2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B3D80"/>
    <w:multiLevelType w:val="hybridMultilevel"/>
    <w:tmpl w:val="14F8F460"/>
    <w:lvl w:ilvl="0" w:tplc="C4929B82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ACC5E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46D0"/>
    <w:multiLevelType w:val="hybridMultilevel"/>
    <w:tmpl w:val="D16EF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31303"/>
    <w:multiLevelType w:val="hybridMultilevel"/>
    <w:tmpl w:val="F0A480DE"/>
    <w:lvl w:ilvl="0" w:tplc="AD82C8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2E54"/>
    <w:multiLevelType w:val="hybridMultilevel"/>
    <w:tmpl w:val="EBDC0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24842"/>
    <w:multiLevelType w:val="hybridMultilevel"/>
    <w:tmpl w:val="03B48320"/>
    <w:lvl w:ilvl="0" w:tplc="F1F86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E0240"/>
    <w:multiLevelType w:val="hybridMultilevel"/>
    <w:tmpl w:val="F140A626"/>
    <w:lvl w:ilvl="0" w:tplc="83F6FE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6974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8684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3E34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8FC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E33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AAF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A8D5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4B4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8812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106655">
    <w:abstractNumId w:val="5"/>
  </w:num>
  <w:num w:numId="2" w16cid:durableId="1655141152">
    <w:abstractNumId w:val="2"/>
  </w:num>
  <w:num w:numId="3" w16cid:durableId="2100371443">
    <w:abstractNumId w:val="4"/>
  </w:num>
  <w:num w:numId="4" w16cid:durableId="460459225">
    <w:abstractNumId w:val="6"/>
  </w:num>
  <w:num w:numId="5" w16cid:durableId="435293733">
    <w:abstractNumId w:val="3"/>
  </w:num>
  <w:num w:numId="6" w16cid:durableId="1256984467">
    <w:abstractNumId w:val="7"/>
  </w:num>
  <w:num w:numId="7" w16cid:durableId="1490051651">
    <w:abstractNumId w:val="0"/>
  </w:num>
  <w:num w:numId="8" w16cid:durableId="120116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53"/>
    <w:rsid w:val="0002708E"/>
    <w:rsid w:val="00032EF2"/>
    <w:rsid w:val="00037E17"/>
    <w:rsid w:val="000C52F4"/>
    <w:rsid w:val="00104378"/>
    <w:rsid w:val="001149A0"/>
    <w:rsid w:val="00125025"/>
    <w:rsid w:val="00127BE8"/>
    <w:rsid w:val="001337F1"/>
    <w:rsid w:val="00136A2C"/>
    <w:rsid w:val="00136CCA"/>
    <w:rsid w:val="0015365F"/>
    <w:rsid w:val="001756B7"/>
    <w:rsid w:val="00176051"/>
    <w:rsid w:val="00195163"/>
    <w:rsid w:val="001A45BC"/>
    <w:rsid w:val="001A602D"/>
    <w:rsid w:val="001B05B9"/>
    <w:rsid w:val="001B54CD"/>
    <w:rsid w:val="001C22AC"/>
    <w:rsid w:val="001E0425"/>
    <w:rsid w:val="001E2972"/>
    <w:rsid w:val="001F69A1"/>
    <w:rsid w:val="002026B1"/>
    <w:rsid w:val="00231DF5"/>
    <w:rsid w:val="00236BB7"/>
    <w:rsid w:val="002412E0"/>
    <w:rsid w:val="00253335"/>
    <w:rsid w:val="00260027"/>
    <w:rsid w:val="002845F4"/>
    <w:rsid w:val="002B75FD"/>
    <w:rsid w:val="002F0EBC"/>
    <w:rsid w:val="00310C7C"/>
    <w:rsid w:val="003137CA"/>
    <w:rsid w:val="00355E50"/>
    <w:rsid w:val="00357D26"/>
    <w:rsid w:val="0037342B"/>
    <w:rsid w:val="003B0E3A"/>
    <w:rsid w:val="003B6AB1"/>
    <w:rsid w:val="003B6DD7"/>
    <w:rsid w:val="003C028F"/>
    <w:rsid w:val="003C254C"/>
    <w:rsid w:val="003D0874"/>
    <w:rsid w:val="003D39B4"/>
    <w:rsid w:val="00403115"/>
    <w:rsid w:val="004353C5"/>
    <w:rsid w:val="004618DD"/>
    <w:rsid w:val="004B72D4"/>
    <w:rsid w:val="004D47BB"/>
    <w:rsid w:val="004D7800"/>
    <w:rsid w:val="004F6DA5"/>
    <w:rsid w:val="00503E30"/>
    <w:rsid w:val="00552707"/>
    <w:rsid w:val="00575965"/>
    <w:rsid w:val="0059131D"/>
    <w:rsid w:val="006016B8"/>
    <w:rsid w:val="00615BAA"/>
    <w:rsid w:val="00633A5E"/>
    <w:rsid w:val="0064201B"/>
    <w:rsid w:val="006473AE"/>
    <w:rsid w:val="00662149"/>
    <w:rsid w:val="0067327A"/>
    <w:rsid w:val="0069793A"/>
    <w:rsid w:val="006A0F8C"/>
    <w:rsid w:val="006C5BDD"/>
    <w:rsid w:val="006E692D"/>
    <w:rsid w:val="006F0806"/>
    <w:rsid w:val="006F6C49"/>
    <w:rsid w:val="00703D1F"/>
    <w:rsid w:val="00732CCE"/>
    <w:rsid w:val="0077771B"/>
    <w:rsid w:val="007A132F"/>
    <w:rsid w:val="007A182E"/>
    <w:rsid w:val="007E0005"/>
    <w:rsid w:val="007E1A8B"/>
    <w:rsid w:val="008037E2"/>
    <w:rsid w:val="00880EA8"/>
    <w:rsid w:val="008942C0"/>
    <w:rsid w:val="008B2BA6"/>
    <w:rsid w:val="008B4C67"/>
    <w:rsid w:val="008D3CD8"/>
    <w:rsid w:val="008F0B4E"/>
    <w:rsid w:val="00904D8C"/>
    <w:rsid w:val="00921D15"/>
    <w:rsid w:val="009243BB"/>
    <w:rsid w:val="00927418"/>
    <w:rsid w:val="00977B50"/>
    <w:rsid w:val="00994239"/>
    <w:rsid w:val="009A2F53"/>
    <w:rsid w:val="00A303B5"/>
    <w:rsid w:val="00A44B74"/>
    <w:rsid w:val="00A8636D"/>
    <w:rsid w:val="00A91919"/>
    <w:rsid w:val="00A9440F"/>
    <w:rsid w:val="00AC60FB"/>
    <w:rsid w:val="00B02F08"/>
    <w:rsid w:val="00B066D6"/>
    <w:rsid w:val="00B14E80"/>
    <w:rsid w:val="00B33374"/>
    <w:rsid w:val="00B4473F"/>
    <w:rsid w:val="00B74284"/>
    <w:rsid w:val="00B9113A"/>
    <w:rsid w:val="00B95C19"/>
    <w:rsid w:val="00BB4611"/>
    <w:rsid w:val="00BE01EF"/>
    <w:rsid w:val="00BF1B55"/>
    <w:rsid w:val="00C1600C"/>
    <w:rsid w:val="00C441D3"/>
    <w:rsid w:val="00C479A3"/>
    <w:rsid w:val="00C73437"/>
    <w:rsid w:val="00C85325"/>
    <w:rsid w:val="00CA0E33"/>
    <w:rsid w:val="00CA7DBE"/>
    <w:rsid w:val="00CB2274"/>
    <w:rsid w:val="00CC3AB6"/>
    <w:rsid w:val="00CD1D11"/>
    <w:rsid w:val="00CE0D52"/>
    <w:rsid w:val="00D20E2A"/>
    <w:rsid w:val="00D333D7"/>
    <w:rsid w:val="00D33646"/>
    <w:rsid w:val="00D50E45"/>
    <w:rsid w:val="00D53F18"/>
    <w:rsid w:val="00D63600"/>
    <w:rsid w:val="00D65F9C"/>
    <w:rsid w:val="00DA20EF"/>
    <w:rsid w:val="00DB60BD"/>
    <w:rsid w:val="00DC2D4A"/>
    <w:rsid w:val="00DF0BB5"/>
    <w:rsid w:val="00E064BD"/>
    <w:rsid w:val="00E12106"/>
    <w:rsid w:val="00E25E15"/>
    <w:rsid w:val="00E275A8"/>
    <w:rsid w:val="00E5404E"/>
    <w:rsid w:val="00E72A22"/>
    <w:rsid w:val="00E879EE"/>
    <w:rsid w:val="00E94CC2"/>
    <w:rsid w:val="00E95113"/>
    <w:rsid w:val="00EA0792"/>
    <w:rsid w:val="00EA614F"/>
    <w:rsid w:val="00EB3821"/>
    <w:rsid w:val="00F129FF"/>
    <w:rsid w:val="00F13305"/>
    <w:rsid w:val="00F32DB6"/>
    <w:rsid w:val="00F419D2"/>
    <w:rsid w:val="00F50FBA"/>
    <w:rsid w:val="00F6385D"/>
    <w:rsid w:val="00F671CD"/>
    <w:rsid w:val="00F95F28"/>
    <w:rsid w:val="00FF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9BECC"/>
  <w15:chartTrackingRefBased/>
  <w15:docId w15:val="{CB23E91B-5AEF-4817-ADF4-1052289E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2F5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066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2026B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214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026B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26B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26B1"/>
    <w:rPr>
      <w:color w:val="605E5C"/>
      <w:shd w:val="clear" w:color="auto" w:fill="E1DFDD"/>
    </w:rPr>
  </w:style>
  <w:style w:type="paragraph" w:customStyle="1" w:styleId="Default">
    <w:name w:val="Default"/>
    <w:rsid w:val="00994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B72D4"/>
    <w:rPr>
      <w:color w:val="85DFD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066D6"/>
    <w:rPr>
      <w:rFonts w:asciiTheme="majorHAnsi" w:eastAsiaTheme="majorEastAsia" w:hAnsiTheme="majorHAnsi" w:cstheme="majorBidi"/>
      <w:color w:val="0B5294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29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297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29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2972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615BAA"/>
    <w:rPr>
      <w:rFonts w:asciiTheme="minorHAnsi" w:hAnsiTheme="minorHAnsi" w:cstheme="minorHAnsi"/>
      <w:b/>
      <w:caps/>
      <w:smallCaps w:val="0"/>
      <w:strike w:val="0"/>
      <w:dstrike w:val="0"/>
      <w:vanish w:val="0"/>
      <w:sz w:val="23"/>
      <w:szCs w:val="2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82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841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872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kp21.mssf.cz/" TargetMode="External"/><Relationship Id="rId18" Type="http://schemas.openxmlformats.org/officeDocument/2006/relationships/hyperlink" Target="https://opjak.cz/vyzvy/vyzva-c-02_22_002-sablony-pro-ms-a-zs-i/" TargetMode="External"/><Relationship Id="rId26" Type="http://schemas.openxmlformats.org/officeDocument/2006/relationships/hyperlink" Target="https://opjak.cz/vyzvy/vyzva-c-02_22_002-sablony-pro-ms-a-zs-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smt.cz/vzdelavani/zakladni-vzdelavani/metodicky-material-msmt-k-poskytovani-bezplatne-jazykov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pjak.cz/vyzvy/vyzva-c-02_22_002-sablony-pro-ms-a-zs-i/" TargetMode="External"/><Relationship Id="rId17" Type="http://schemas.openxmlformats.org/officeDocument/2006/relationships/hyperlink" Target="https://iskp21.mssf.cz/" TargetMode="External"/><Relationship Id="rId25" Type="http://schemas.openxmlformats.org/officeDocument/2006/relationships/hyperlink" Target="https://www.msmt.cz/mladez/adaptacni-skupiny-pro-deti-cizince-migrujici-z-ukrajiny-zari?highlightWords=adapta%C4%8Dn%C3%AD+skupin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pjak.cz/vyzvy/vyzva-c-02_22_002-sablony-pro-ms-a-zs-i/" TargetMode="External"/><Relationship Id="rId20" Type="http://schemas.openxmlformats.org/officeDocument/2006/relationships/hyperlink" Target="https://opjak.cz/vyzvy/vyzva-c-02_22_002-sablony-pro-ms-a-zs-i/" TargetMode="External"/><Relationship Id="rId29" Type="http://schemas.openxmlformats.org/officeDocument/2006/relationships/hyperlink" Target="https://opjak.cz/vyzvy/vyzva-c-02_22_002-sablony-pro-ms-a-zs-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jak.cz/vyzvy/vyzva-c-02_22_003-sablony-pro-ss-a-vos-i/" TargetMode="External"/><Relationship Id="rId24" Type="http://schemas.openxmlformats.org/officeDocument/2006/relationships/hyperlink" Target="https://isprom.msmt.cz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pjak.cz/vyzvy/vyzva-c-02_22_003-sablony-pro-ss-a-vos-i/" TargetMode="External"/><Relationship Id="rId23" Type="http://schemas.openxmlformats.org/officeDocument/2006/relationships/hyperlink" Target="https://www.msmt.cz/vzdelavani/stredni-vzdelavani/bezplatne-jazykove-vzdelavani-podle-novelizovane-vyhlasky-c" TargetMode="External"/><Relationship Id="rId28" Type="http://schemas.openxmlformats.org/officeDocument/2006/relationships/hyperlink" Target="https://iskp21.mssf.cz/" TargetMode="External"/><Relationship Id="rId10" Type="http://schemas.openxmlformats.org/officeDocument/2006/relationships/hyperlink" Target="https://opjak.cz/vyzvy/vyzva-c-02_22_002-sablony-pro-ms-a-zs-i/" TargetMode="External"/><Relationship Id="rId19" Type="http://schemas.openxmlformats.org/officeDocument/2006/relationships/hyperlink" Target="https://opjak.cz/vyzvy/vyzva-c-02_22_003-sablony-pro-ss-a-vos-i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skp21.mssf.cz/" TargetMode="External"/><Relationship Id="rId14" Type="http://schemas.openxmlformats.org/officeDocument/2006/relationships/hyperlink" Target="https://opjak.cz/vyzvy/vyzva-c-02_22_002-sablony-pro-ms-a-zs-i/" TargetMode="External"/><Relationship Id="rId22" Type="http://schemas.openxmlformats.org/officeDocument/2006/relationships/hyperlink" Target="https://www.msmt.cz/vzdelavani/zakladni-vzdelavani/metodicky-material-msmt-k-poskytovani-bezplatne-jazykove" TargetMode="External"/><Relationship Id="rId27" Type="http://schemas.openxmlformats.org/officeDocument/2006/relationships/hyperlink" Target="https://opjak.cz/vyzvy/vyzva-c-02_22_003-sablony-pro-ss-a-vos-i/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edu.cz/methodology/metodicke-poznamky-k-zajisteni-ukrajinskeho-asistenta-pedagoga-od-zari-202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65EC-B6E5-4282-8538-5B01EFEF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1036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Volčík Stanislav</cp:lastModifiedBy>
  <cp:revision>6</cp:revision>
  <cp:lastPrinted>2022-09-02T07:07:00Z</cp:lastPrinted>
  <dcterms:created xsi:type="dcterms:W3CDTF">2022-09-12T06:46:00Z</dcterms:created>
  <dcterms:modified xsi:type="dcterms:W3CDTF">2022-09-16T15:58:00Z</dcterms:modified>
</cp:coreProperties>
</file>