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A828" w14:textId="34769991" w:rsidR="000621B8" w:rsidRPr="00F62E9C" w:rsidRDefault="003B564B" w:rsidP="00F62E9C">
      <w:pPr>
        <w:pStyle w:val="Nadpis1"/>
        <w:spacing w:before="120" w:line="240" w:lineRule="auto"/>
        <w:rPr>
          <w:b/>
          <w:bCs/>
          <w:color w:val="2E74B5"/>
        </w:rPr>
      </w:pPr>
      <w:r>
        <w:rPr>
          <w:rStyle w:val="normaltextrun"/>
          <w:rFonts w:ascii="Calibri" w:hAnsi="Calibri" w:cs="Calibri"/>
        </w:rPr>
        <w:t>D. Podpora a rozvoj pedagogů a leaderů škol</w:t>
      </w:r>
      <w:r>
        <w:rPr>
          <w:rStyle w:val="eop"/>
          <w:rFonts w:ascii="Calibri" w:hAnsi="Calibri" w:cs="Calibri"/>
          <w:b/>
          <w:bCs/>
        </w:rPr>
        <w:t> </w:t>
      </w:r>
    </w:p>
    <w:p w14:paraId="113B38B4" w14:textId="77777777" w:rsidR="000621B8" w:rsidRPr="00794426" w:rsidRDefault="000621B8" w:rsidP="00F62E9C">
      <w:pPr>
        <w:spacing w:before="120" w:after="0" w:line="240" w:lineRule="auto"/>
        <w:jc w:val="both"/>
        <w:rPr>
          <w:b/>
          <w:bCs/>
        </w:rPr>
      </w:pPr>
      <w:r w:rsidRPr="00794426">
        <w:rPr>
          <w:b/>
          <w:bCs/>
        </w:rPr>
        <w:t>Popis cíle</w:t>
      </w:r>
    </w:p>
    <w:p w14:paraId="40371562" w14:textId="404B06AE" w:rsidR="000621B8" w:rsidRPr="00B05589" w:rsidRDefault="009A2E7B" w:rsidP="00F62E9C">
      <w:pPr>
        <w:spacing w:before="120" w:after="0" w:line="240" w:lineRule="auto"/>
        <w:jc w:val="both"/>
      </w:pPr>
      <w:r>
        <w:t xml:space="preserve">Cílem priority </w:t>
      </w:r>
      <w:r w:rsidR="00892D78">
        <w:t>je z</w:t>
      </w:r>
      <w:r w:rsidR="006D53E8" w:rsidRPr="00B05589">
        <w:t>výšení kapacit a kompetencí učitelů a ředitelů</w:t>
      </w:r>
      <w:r w:rsidR="00815CE8">
        <w:t>, aby</w:t>
      </w:r>
      <w:r w:rsidR="00882319">
        <w:t xml:space="preserve"> mohly školy </w:t>
      </w:r>
      <w:r w:rsidR="00682B5F">
        <w:t xml:space="preserve">v souladu </w:t>
      </w:r>
      <w:r w:rsidR="000D5F7A">
        <w:t xml:space="preserve">s </w:t>
      </w:r>
      <w:r w:rsidR="006D53E8" w:rsidRPr="00B05589">
        <w:t>prvn</w:t>
      </w:r>
      <w:r w:rsidR="00244348">
        <w:t>í</w:t>
      </w:r>
      <w:r w:rsidR="005B713B">
        <w:t>m</w:t>
      </w:r>
      <w:r w:rsidR="006D53E8" w:rsidRPr="00B05589">
        <w:t xml:space="preserve"> strategick</w:t>
      </w:r>
      <w:r w:rsidR="005B713B">
        <w:t>ým</w:t>
      </w:r>
      <w:r w:rsidR="00244348">
        <w:t xml:space="preserve"> </w:t>
      </w:r>
      <w:r w:rsidR="006D53E8" w:rsidRPr="00B05589">
        <w:t>cíl</w:t>
      </w:r>
      <w:r w:rsidR="00244348">
        <w:t>e</w:t>
      </w:r>
      <w:r w:rsidR="005B713B">
        <w:t>m</w:t>
      </w:r>
      <w:r w:rsidR="006D53E8" w:rsidRPr="00B05589">
        <w:t xml:space="preserve"> S</w:t>
      </w:r>
      <w:r w:rsidR="00B15A32">
        <w:t xml:space="preserve">trategie </w:t>
      </w:r>
      <w:r w:rsidR="006D53E8" w:rsidRPr="00B05589">
        <w:t>2030+</w:t>
      </w:r>
      <w:r w:rsidR="00B54EE0">
        <w:t xml:space="preserve"> </w:t>
      </w:r>
      <w:r w:rsidR="006D53E8" w:rsidRPr="00B05589">
        <w:t>zaměřit vzdělávání na získávání kompetencí potřebných pro aktivní profesní a osobní život</w:t>
      </w:r>
      <w:r w:rsidR="00815CE8">
        <w:t>.</w:t>
      </w:r>
    </w:p>
    <w:p w14:paraId="5A23A105" w14:textId="606C9258" w:rsidR="000621B8" w:rsidRPr="00794426" w:rsidRDefault="000621B8" w:rsidP="00F62E9C">
      <w:pPr>
        <w:spacing w:before="120" w:after="0" w:line="240" w:lineRule="auto"/>
        <w:jc w:val="both"/>
        <w:rPr>
          <w:b/>
          <w:bCs/>
        </w:rPr>
      </w:pPr>
      <w:r w:rsidRPr="00794426">
        <w:rPr>
          <w:b/>
          <w:bCs/>
        </w:rPr>
        <w:t>Zdůvodnění potřebnosti</w:t>
      </w:r>
    </w:p>
    <w:p w14:paraId="46465AA3" w14:textId="7B8B39EC" w:rsidR="00172680" w:rsidRDefault="00ED223D" w:rsidP="00F62E9C">
      <w:pPr>
        <w:spacing w:before="120" w:after="0" w:line="240" w:lineRule="auto"/>
        <w:jc w:val="both"/>
      </w:pPr>
      <w:r>
        <w:t xml:space="preserve">Učitelé </w:t>
      </w:r>
      <w:r w:rsidR="00287CCB">
        <w:t>a pedagogičtí leadeři jsou klíčovými aktér</w:t>
      </w:r>
      <w:r w:rsidR="00EE169B">
        <w:t xml:space="preserve">y </w:t>
      </w:r>
      <w:r w:rsidR="00E5769A">
        <w:t xml:space="preserve">zavádění </w:t>
      </w:r>
      <w:r w:rsidR="0016727D">
        <w:t>nových a inovativních metod ve</w:t>
      </w:r>
      <w:r w:rsidR="00EE169B">
        <w:t xml:space="preserve"> vzdělávání</w:t>
      </w:r>
      <w:r w:rsidR="0085737D">
        <w:t xml:space="preserve"> směřujících k dosažení vyšší úrovně </w:t>
      </w:r>
      <w:r w:rsidR="00831BE3">
        <w:t>klíčových kompetencí a gramotností dětí, žáků a studentů</w:t>
      </w:r>
      <w:r w:rsidR="00AB7BD0">
        <w:t xml:space="preserve">. </w:t>
      </w:r>
      <w:r w:rsidR="006A5E22">
        <w:t>Š</w:t>
      </w:r>
      <w:r w:rsidR="00D202E6">
        <w:t>etření ČŠI</w:t>
      </w:r>
      <w:r w:rsidR="00C41E48">
        <w:rPr>
          <w:rStyle w:val="Znakapoznpodarou"/>
        </w:rPr>
        <w:footnoteReference w:id="2"/>
      </w:r>
      <w:r w:rsidR="00C0360F">
        <w:rPr>
          <w:vertAlign w:val="superscript"/>
        </w:rPr>
        <w:t xml:space="preserve"> </w:t>
      </w:r>
      <w:r w:rsidR="006A5E22" w:rsidRPr="006A5E22">
        <w:t>potvrzují, že</w:t>
      </w:r>
      <w:r w:rsidR="006A5E22">
        <w:rPr>
          <w:vertAlign w:val="superscript"/>
        </w:rPr>
        <w:t xml:space="preserve"> </w:t>
      </w:r>
      <w:r w:rsidR="00D202E6">
        <w:t>vysoká kvalita pedagogického vedení školy, kolektivní charakter pedagogického vedení školy (leadership ředitele školy i učitelů) a u</w:t>
      </w:r>
      <w:r w:rsidR="00D202E6" w:rsidRPr="00261A20">
        <w:t>čitelé otevření vlastnímu profesnímu rozvoji</w:t>
      </w:r>
      <w:r w:rsidR="00D202E6">
        <w:t xml:space="preserve"> </w:t>
      </w:r>
      <w:r w:rsidR="00963138">
        <w:t xml:space="preserve">patří </w:t>
      </w:r>
      <w:r w:rsidR="00D202E6">
        <w:t xml:space="preserve">ke znakům úspěšné školy. </w:t>
      </w:r>
      <w:r w:rsidR="00172680">
        <w:t>Zásadním předpokladem kvalitního vzdělávání jsou tedy profesionální učitelé a pedagogický leadership ředitele školy. Připravení a motivovaní učitelé mohou lépe uplatňovat moderní formy výuky a reagovat na společenské změny i globální trendy. Efektivní a úspěšné řízení školy výrazně ovlivňuje kvalitu vzdělávacího procesu.</w:t>
      </w:r>
    </w:p>
    <w:p w14:paraId="6F18ED81" w14:textId="4C7F23D8" w:rsidR="00CA0220" w:rsidRDefault="000C64D6" w:rsidP="00F62E9C">
      <w:pPr>
        <w:spacing w:before="120" w:after="0" w:line="240" w:lineRule="auto"/>
        <w:jc w:val="both"/>
      </w:pPr>
      <w:r>
        <w:t>Nastavení systé</w:t>
      </w:r>
      <w:r w:rsidR="003C5081">
        <w:t xml:space="preserve">mu komplexní profesní přípravy a podpory </w:t>
      </w:r>
      <w:r w:rsidR="00F45E7A">
        <w:t xml:space="preserve">rozvoje </w:t>
      </w:r>
      <w:r w:rsidR="009E672F">
        <w:t xml:space="preserve">učitelů a ředitelů škol </w:t>
      </w:r>
      <w:r w:rsidR="00E529D5">
        <w:t xml:space="preserve">po celou dobu jejich kariéry </w:t>
      </w:r>
      <w:r w:rsidR="00D767D6">
        <w:t xml:space="preserve">tak </w:t>
      </w:r>
      <w:r w:rsidR="00520CC0">
        <w:t xml:space="preserve">umožní </w:t>
      </w:r>
      <w:r w:rsidR="00516C25">
        <w:t xml:space="preserve">stejný přístup </w:t>
      </w:r>
      <w:r w:rsidR="0005151C">
        <w:t>ke kvalitnímu vzdělávání všem dětem, žákům a</w:t>
      </w:r>
      <w:r w:rsidR="00157CBA">
        <w:t> </w:t>
      </w:r>
      <w:r w:rsidR="0005151C">
        <w:t>studentům a</w:t>
      </w:r>
      <w:r w:rsidR="003C5081">
        <w:t> </w:t>
      </w:r>
      <w:r w:rsidR="00FD25A8">
        <w:t xml:space="preserve">přispěje k </w:t>
      </w:r>
      <w:r w:rsidR="00C16EEB">
        <w:t>maximální</w:t>
      </w:r>
      <w:r w:rsidR="00FD25A8">
        <w:t>mu</w:t>
      </w:r>
      <w:r w:rsidR="00C16EEB">
        <w:t xml:space="preserve"> rozvo</w:t>
      </w:r>
      <w:r w:rsidR="00980C41">
        <w:t>j</w:t>
      </w:r>
      <w:r w:rsidR="00FD25A8">
        <w:t>i</w:t>
      </w:r>
      <w:r w:rsidR="00EC7F3B">
        <w:t xml:space="preserve"> a </w:t>
      </w:r>
      <w:r w:rsidR="00BF33E3">
        <w:t>dosahování lepších vzdělávacích výsledků</w:t>
      </w:r>
      <w:r w:rsidR="00AC27A7">
        <w:t xml:space="preserve"> každého jednotlivce</w:t>
      </w:r>
      <w:r w:rsidR="00BF33E3">
        <w:t>.</w:t>
      </w:r>
    </w:p>
    <w:p w14:paraId="088AEAB5" w14:textId="222A7EE8" w:rsidR="000621B8" w:rsidRDefault="000621B8" w:rsidP="00F62E9C">
      <w:pPr>
        <w:spacing w:before="120" w:after="0" w:line="240" w:lineRule="auto"/>
        <w:jc w:val="both"/>
      </w:pPr>
    </w:p>
    <w:p w14:paraId="189FB4E1" w14:textId="38FACCAD" w:rsidR="000621B8" w:rsidRPr="00794426" w:rsidRDefault="000621B8" w:rsidP="00F62E9C">
      <w:pPr>
        <w:spacing w:before="120" w:after="0" w:line="240" w:lineRule="auto"/>
        <w:jc w:val="both"/>
        <w:rPr>
          <w:b/>
          <w:bCs/>
        </w:rPr>
      </w:pPr>
      <w:r w:rsidRPr="00794426">
        <w:rPr>
          <w:b/>
          <w:bCs/>
        </w:rPr>
        <w:t>Analýza</w:t>
      </w:r>
    </w:p>
    <w:p w14:paraId="6966D3C7" w14:textId="08BDA377" w:rsidR="000621B8" w:rsidRPr="0007733A" w:rsidRDefault="0007733A" w:rsidP="00F62E9C">
      <w:pPr>
        <w:spacing w:before="120" w:after="0" w:line="240" w:lineRule="auto"/>
        <w:jc w:val="both"/>
        <w:rPr>
          <w:i/>
          <w:iCs/>
        </w:rPr>
      </w:pPr>
      <w:r w:rsidRPr="0007733A">
        <w:rPr>
          <w:i/>
          <w:iCs/>
        </w:rPr>
        <w:t>Bude doplněno.</w:t>
      </w:r>
    </w:p>
    <w:p w14:paraId="28D76B7C" w14:textId="77777777" w:rsidR="000621B8" w:rsidRPr="00794426" w:rsidRDefault="000621B8" w:rsidP="00F62E9C">
      <w:pPr>
        <w:spacing w:before="120" w:after="0" w:line="240" w:lineRule="auto"/>
        <w:jc w:val="both"/>
        <w:rPr>
          <w:b/>
          <w:bCs/>
        </w:rPr>
      </w:pPr>
    </w:p>
    <w:p w14:paraId="6B4346FD" w14:textId="77777777" w:rsidR="000621B8" w:rsidRPr="00794426" w:rsidRDefault="000621B8" w:rsidP="00F62E9C">
      <w:pPr>
        <w:spacing w:before="120" w:after="0" w:line="240" w:lineRule="auto"/>
        <w:jc w:val="both"/>
        <w:rPr>
          <w:b/>
          <w:bCs/>
        </w:rPr>
      </w:pPr>
      <w:r w:rsidRPr="00794426">
        <w:rPr>
          <w:b/>
          <w:bCs/>
        </w:rPr>
        <w:t>Vyhodnocení DZ 2019-2023</w:t>
      </w:r>
    </w:p>
    <w:p w14:paraId="0F075B0A" w14:textId="191776E5" w:rsidR="000621B8" w:rsidRPr="0007733A" w:rsidRDefault="0007733A" w:rsidP="00F62E9C">
      <w:pPr>
        <w:spacing w:before="120" w:after="0" w:line="240" w:lineRule="auto"/>
        <w:jc w:val="both"/>
        <w:rPr>
          <w:i/>
          <w:iCs/>
        </w:rPr>
      </w:pPr>
      <w:r w:rsidRPr="0007733A">
        <w:rPr>
          <w:i/>
          <w:iCs/>
        </w:rPr>
        <w:t>Bude doplněno.</w:t>
      </w:r>
    </w:p>
    <w:p w14:paraId="283C3D51" w14:textId="77777777" w:rsidR="000621B8" w:rsidRPr="00ED1BED" w:rsidRDefault="000621B8" w:rsidP="00F62E9C">
      <w:pPr>
        <w:spacing w:before="120" w:after="0" w:line="240" w:lineRule="auto"/>
        <w:jc w:val="both"/>
        <w:rPr>
          <w:b/>
          <w:bCs/>
        </w:rPr>
      </w:pPr>
    </w:p>
    <w:p w14:paraId="2A09061F" w14:textId="77777777" w:rsidR="000621B8" w:rsidRDefault="000621B8" w:rsidP="00F62E9C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Soubor opatření a klíčových aktivit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621B8" w:rsidRPr="0049557E" w14:paraId="0169B3F2" w14:textId="77777777" w:rsidTr="00D455CB">
        <w:tc>
          <w:tcPr>
            <w:tcW w:w="846" w:type="dxa"/>
            <w:shd w:val="clear" w:color="auto" w:fill="DEEAF6" w:themeFill="accent5" w:themeFillTint="33"/>
          </w:tcPr>
          <w:p w14:paraId="373CA7DB" w14:textId="3CFABB5D" w:rsidR="000621B8" w:rsidRPr="00DD4B12" w:rsidRDefault="000621B8" w:rsidP="00F62E9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</w:t>
            </w: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.1</w:t>
            </w:r>
          </w:p>
        </w:tc>
        <w:tc>
          <w:tcPr>
            <w:tcW w:w="8216" w:type="dxa"/>
          </w:tcPr>
          <w:p w14:paraId="2D00592C" w14:textId="459A9144" w:rsidR="000621B8" w:rsidRPr="00E30EAF" w:rsidRDefault="00142B47" w:rsidP="00F62E9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42B47">
              <w:rPr>
                <w:rFonts w:ascii="Calibri" w:eastAsia="Times New Roman" w:hAnsi="Calibri" w:cs="Calibri"/>
                <w:b/>
                <w:bCs/>
                <w:lang w:eastAsia="cs-CZ"/>
              </w:rPr>
              <w:t>Reforma pregraduální přípravy učitelů</w:t>
            </w:r>
          </w:p>
        </w:tc>
      </w:tr>
      <w:tr w:rsidR="000621B8" w:rsidRPr="0049557E" w14:paraId="055D0E18" w14:textId="77777777" w:rsidTr="00D455CB">
        <w:tc>
          <w:tcPr>
            <w:tcW w:w="846" w:type="dxa"/>
            <w:shd w:val="clear" w:color="auto" w:fill="DEEAF6" w:themeFill="accent5" w:themeFillTint="33"/>
          </w:tcPr>
          <w:p w14:paraId="4F28FEEA" w14:textId="6E2634DE" w:rsidR="000621B8" w:rsidRPr="00DD4B12" w:rsidRDefault="000621B8" w:rsidP="00F62E9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</w:t>
            </w: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.2</w:t>
            </w:r>
          </w:p>
        </w:tc>
        <w:tc>
          <w:tcPr>
            <w:tcW w:w="8216" w:type="dxa"/>
          </w:tcPr>
          <w:p w14:paraId="72C83318" w14:textId="3D27463D" w:rsidR="000621B8" w:rsidRPr="00E30EAF" w:rsidRDefault="00D3647F" w:rsidP="00F62E9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b/>
                <w:bCs/>
              </w:rPr>
              <w:t>Posílení role ředitele jako lídra pedagogického procesu</w:t>
            </w:r>
          </w:p>
        </w:tc>
      </w:tr>
      <w:tr w:rsidR="000621B8" w:rsidRPr="0049557E" w14:paraId="6EC714D7" w14:textId="77777777" w:rsidTr="00D455CB">
        <w:tc>
          <w:tcPr>
            <w:tcW w:w="846" w:type="dxa"/>
            <w:shd w:val="clear" w:color="auto" w:fill="DEEAF6" w:themeFill="accent5" w:themeFillTint="33"/>
          </w:tcPr>
          <w:p w14:paraId="5DF25142" w14:textId="50B43BC7" w:rsidR="000621B8" w:rsidRPr="00DD4B12" w:rsidRDefault="000621B8" w:rsidP="00F62E9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</w:t>
            </w: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.3</w:t>
            </w:r>
          </w:p>
        </w:tc>
        <w:tc>
          <w:tcPr>
            <w:tcW w:w="8216" w:type="dxa"/>
          </w:tcPr>
          <w:p w14:paraId="34244711" w14:textId="6CC61D04" w:rsidR="000621B8" w:rsidRPr="00E30EAF" w:rsidRDefault="00E35863" w:rsidP="00F62E9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5863">
              <w:rPr>
                <w:rFonts w:ascii="Calibri" w:eastAsia="Times New Roman" w:hAnsi="Calibri" w:cs="Calibri"/>
                <w:b/>
                <w:bCs/>
                <w:lang w:eastAsia="cs-CZ"/>
              </w:rPr>
              <w:t>Systém podpory a rozvoje učitelů v průběhu kariéry</w:t>
            </w:r>
          </w:p>
        </w:tc>
      </w:tr>
    </w:tbl>
    <w:p w14:paraId="38E1A14B" w14:textId="526BF3BE" w:rsidR="000621B8" w:rsidRPr="00F62E9C" w:rsidRDefault="000621B8" w:rsidP="00F62E9C">
      <w:pPr>
        <w:spacing w:before="120" w:after="0" w:line="240" w:lineRule="auto"/>
        <w:rPr>
          <w:rFonts w:cstheme="minorHAnsi"/>
          <w:b/>
          <w:bCs/>
        </w:rPr>
      </w:pPr>
    </w:p>
    <w:p w14:paraId="42F5864C" w14:textId="2A509A26" w:rsidR="000621B8" w:rsidRPr="00F62E9C" w:rsidRDefault="000621B8" w:rsidP="00F62E9C">
      <w:pPr>
        <w:spacing w:before="120" w:after="0" w:line="240" w:lineRule="auto"/>
        <w:jc w:val="both"/>
        <w:rPr>
          <w:rFonts w:cstheme="minorHAnsi"/>
          <w:b/>
          <w:bCs/>
        </w:rPr>
      </w:pPr>
      <w:r w:rsidRPr="00F62E9C">
        <w:rPr>
          <w:rFonts w:cstheme="minorHAnsi"/>
          <w:b/>
          <w:bCs/>
        </w:rPr>
        <w:t xml:space="preserve">Opatření D.1 </w:t>
      </w:r>
      <w:r w:rsidR="00142B47" w:rsidRPr="00F62E9C">
        <w:rPr>
          <w:rFonts w:cstheme="minorHAnsi"/>
          <w:b/>
          <w:bCs/>
        </w:rPr>
        <w:t>Reforma pregraduální přípravy učitelů</w:t>
      </w:r>
    </w:p>
    <w:p w14:paraId="596616B2" w14:textId="6B8D1400" w:rsidR="00AC3B60" w:rsidRPr="00F62E9C" w:rsidRDefault="00AC3B60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Kvalita pregraduální příprav</w:t>
      </w:r>
      <w:r w:rsidR="005474B3" w:rsidRPr="00F62E9C">
        <w:rPr>
          <w:rFonts w:cstheme="minorHAnsi"/>
        </w:rPr>
        <w:t>y</w:t>
      </w:r>
      <w:r w:rsidRPr="00F62E9C">
        <w:rPr>
          <w:rFonts w:cstheme="minorHAnsi"/>
        </w:rPr>
        <w:t xml:space="preserve"> a obecněji kvalita fakult připravujících učitele má velký význam nejen pro kvalitu učitelů samotných, ale má i vedlejší pozitivní efekty. Podpora odborné veřejnosti, která se právě na fakultách připravujících učitele koncentruje, se promítá do přípravy učebních materiálů, odborné kurikulární prác</w:t>
      </w:r>
      <w:r w:rsidR="002D64DE">
        <w:rPr>
          <w:rFonts w:cstheme="minorHAnsi"/>
        </w:rPr>
        <w:t>e</w:t>
      </w:r>
      <w:r w:rsidR="002350E4">
        <w:rPr>
          <w:rFonts w:cstheme="minorHAnsi"/>
        </w:rPr>
        <w:t>,</w:t>
      </w:r>
      <w:r w:rsidRPr="00F62E9C">
        <w:rPr>
          <w:rFonts w:cstheme="minorHAnsi"/>
        </w:rPr>
        <w:t xml:space="preserve"> soustavné</w:t>
      </w:r>
      <w:r w:rsidR="002350E4">
        <w:rPr>
          <w:rFonts w:cstheme="minorHAnsi"/>
        </w:rPr>
        <w:t>ho</w:t>
      </w:r>
      <w:r w:rsidRPr="00F62E9C">
        <w:rPr>
          <w:rFonts w:cstheme="minorHAnsi"/>
        </w:rPr>
        <w:t xml:space="preserve"> zdokonalování procesu vzdělávání na základě výsledků dosažených ve vědě, výzkumu a vývoji a co nejširšího uplatňování účinných moderních pedagogických přístupů a</w:t>
      </w:r>
      <w:r w:rsidR="00B83838" w:rsidRPr="00F62E9C">
        <w:rPr>
          <w:rFonts w:cstheme="minorHAnsi"/>
        </w:rPr>
        <w:t> </w:t>
      </w:r>
      <w:r w:rsidRPr="00F62E9C">
        <w:rPr>
          <w:rFonts w:cstheme="minorHAnsi"/>
        </w:rPr>
        <w:t>metod.</w:t>
      </w:r>
    </w:p>
    <w:p w14:paraId="48E0EFA4" w14:textId="77777777" w:rsidR="0058457B" w:rsidRDefault="004612DA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lastRenderedPageBreak/>
        <w:t>Reform</w:t>
      </w:r>
      <w:r w:rsidR="0057674F" w:rsidRPr="00F62E9C">
        <w:rPr>
          <w:rFonts w:cstheme="minorHAnsi"/>
        </w:rPr>
        <w:t>a</w:t>
      </w:r>
      <w:r w:rsidRPr="00F62E9C">
        <w:rPr>
          <w:rFonts w:cstheme="minorHAnsi"/>
        </w:rPr>
        <w:t xml:space="preserve"> přípravy učitelů a učitelek </w:t>
      </w:r>
      <w:r w:rsidR="009C1749" w:rsidRPr="00F62E9C">
        <w:rPr>
          <w:rFonts w:cstheme="minorHAnsi"/>
        </w:rPr>
        <w:t xml:space="preserve">v ČR </w:t>
      </w:r>
      <w:r w:rsidR="00A32D03" w:rsidRPr="00F62E9C">
        <w:rPr>
          <w:rFonts w:cstheme="minorHAnsi"/>
        </w:rPr>
        <w:t>na léta</w:t>
      </w:r>
      <w:r w:rsidRPr="00F62E9C">
        <w:rPr>
          <w:rFonts w:cstheme="minorHAnsi"/>
        </w:rPr>
        <w:t xml:space="preserve"> 2021 až 2024 </w:t>
      </w:r>
      <w:r w:rsidR="00AB77FC" w:rsidRPr="00F62E9C">
        <w:rPr>
          <w:rFonts w:cstheme="minorHAnsi"/>
        </w:rPr>
        <w:t>stanovila za cíl proměnit přípravu učitelů a učitelek tak, abychom každý rok připravovali dostatek nových učitelů připravených pomáhat všem svým žákům naplno se rozvíjet</w:t>
      </w:r>
      <w:r w:rsidR="003D7AD9" w:rsidRPr="00F62E9C">
        <w:rPr>
          <w:rFonts w:cstheme="minorHAnsi"/>
        </w:rPr>
        <w:t>, a vyt</w:t>
      </w:r>
      <w:r w:rsidR="00030158" w:rsidRPr="00F62E9C">
        <w:rPr>
          <w:rFonts w:cstheme="minorHAnsi"/>
        </w:rPr>
        <w:t>y</w:t>
      </w:r>
      <w:r w:rsidR="003D7AD9" w:rsidRPr="00F62E9C">
        <w:rPr>
          <w:rFonts w:cstheme="minorHAnsi"/>
        </w:rPr>
        <w:t>čila</w:t>
      </w:r>
      <w:r w:rsidR="00AB77FC" w:rsidRPr="00F62E9C">
        <w:rPr>
          <w:rFonts w:cstheme="minorHAnsi"/>
        </w:rPr>
        <w:t xml:space="preserve"> </w:t>
      </w:r>
      <w:r w:rsidR="00B15A32">
        <w:rPr>
          <w:rFonts w:cstheme="minorHAnsi"/>
        </w:rPr>
        <w:t>šest</w:t>
      </w:r>
      <w:r w:rsidR="00842121" w:rsidRPr="00F62E9C">
        <w:rPr>
          <w:rFonts w:cstheme="minorHAnsi"/>
        </w:rPr>
        <w:t xml:space="preserve"> </w:t>
      </w:r>
      <w:r w:rsidR="003D7AD9" w:rsidRPr="00F62E9C">
        <w:rPr>
          <w:rFonts w:cstheme="minorHAnsi"/>
        </w:rPr>
        <w:t>okruhů</w:t>
      </w:r>
      <w:r w:rsidR="0058457B">
        <w:rPr>
          <w:rFonts w:cstheme="minorHAnsi"/>
        </w:rPr>
        <w:t>:</w:t>
      </w:r>
    </w:p>
    <w:p w14:paraId="785648BB" w14:textId="22FDB2A9" w:rsidR="0058457B" w:rsidRDefault="0058457B" w:rsidP="00014FB0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284"/>
        <w:jc w:val="both"/>
        <w:rPr>
          <w:rFonts w:cstheme="minorHAnsi"/>
        </w:rPr>
      </w:pPr>
      <w:r w:rsidRPr="00895BD9">
        <w:rPr>
          <w:rFonts w:cstheme="minorHAnsi"/>
        </w:rPr>
        <w:t>zavedení kompetenčního profilu absolventa a vyhodnocování absolventů podle něj,</w:t>
      </w:r>
    </w:p>
    <w:p w14:paraId="21312C31" w14:textId="77777777" w:rsidR="0058457B" w:rsidRDefault="0058457B" w:rsidP="00014FB0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284"/>
        <w:jc w:val="both"/>
        <w:rPr>
          <w:rFonts w:cstheme="minorHAnsi"/>
        </w:rPr>
      </w:pPr>
      <w:r w:rsidRPr="00895BD9">
        <w:rPr>
          <w:rFonts w:cstheme="minorHAnsi"/>
        </w:rPr>
        <w:t xml:space="preserve">proměna pedagogické praxe a její provázání se školní praxí, </w:t>
      </w:r>
    </w:p>
    <w:p w14:paraId="767909D2" w14:textId="77777777" w:rsidR="0058457B" w:rsidRDefault="0058457B" w:rsidP="00014FB0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284"/>
        <w:jc w:val="both"/>
        <w:rPr>
          <w:rFonts w:cstheme="minorHAnsi"/>
        </w:rPr>
      </w:pPr>
      <w:r w:rsidRPr="00895BD9">
        <w:rPr>
          <w:rFonts w:cstheme="minorHAnsi"/>
        </w:rPr>
        <w:t xml:space="preserve">podpora inovací a nových cest přípravy učitelů, </w:t>
      </w:r>
    </w:p>
    <w:p w14:paraId="1C7ABC12" w14:textId="77777777" w:rsidR="0058457B" w:rsidRDefault="0058457B" w:rsidP="00014FB0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284"/>
        <w:jc w:val="both"/>
        <w:rPr>
          <w:rFonts w:cstheme="minorHAnsi"/>
        </w:rPr>
      </w:pPr>
      <w:r w:rsidRPr="00895BD9">
        <w:rPr>
          <w:rFonts w:cstheme="minorHAnsi"/>
        </w:rPr>
        <w:t xml:space="preserve">internacionalizace a otevřenost inspiraci ze zahraničí, </w:t>
      </w:r>
    </w:p>
    <w:p w14:paraId="2B8DBEE7" w14:textId="77777777" w:rsidR="0058457B" w:rsidRDefault="0058457B" w:rsidP="00014FB0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284"/>
        <w:jc w:val="both"/>
        <w:rPr>
          <w:rFonts w:cstheme="minorHAnsi"/>
        </w:rPr>
      </w:pPr>
      <w:r w:rsidRPr="00895BD9">
        <w:rPr>
          <w:rFonts w:cstheme="minorHAnsi"/>
        </w:rPr>
        <w:t>podpora zvyšování atraktivity učitelského studia pro kvalitní uchazeče</w:t>
      </w:r>
      <w:r>
        <w:rPr>
          <w:rFonts w:cstheme="minorHAnsi"/>
        </w:rPr>
        <w:t>,</w:t>
      </w:r>
    </w:p>
    <w:p w14:paraId="77E17EE1" w14:textId="77777777" w:rsidR="0058457B" w:rsidRPr="00895BD9" w:rsidRDefault="0058457B" w:rsidP="00014FB0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284"/>
        <w:jc w:val="both"/>
        <w:rPr>
          <w:rFonts w:cstheme="minorHAnsi"/>
        </w:rPr>
      </w:pPr>
      <w:r w:rsidRPr="00895BD9">
        <w:rPr>
          <w:rFonts w:cstheme="minorHAnsi"/>
        </w:rPr>
        <w:t>rozvoj oborových didaktik.</w:t>
      </w:r>
    </w:p>
    <w:p w14:paraId="16AE0D0F" w14:textId="225481FC" w:rsidR="007E2FD5" w:rsidRPr="00F62E9C" w:rsidRDefault="000D13D4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 xml:space="preserve">V návaznosti </w:t>
      </w:r>
      <w:r w:rsidR="0058457B">
        <w:rPr>
          <w:rFonts w:cstheme="minorHAnsi"/>
        </w:rPr>
        <w:t xml:space="preserve">na </w:t>
      </w:r>
      <w:r w:rsidR="00B82B96" w:rsidRPr="00F62E9C">
        <w:rPr>
          <w:rFonts w:cstheme="minorHAnsi"/>
        </w:rPr>
        <w:t>realizaci</w:t>
      </w:r>
      <w:r w:rsidR="00AC39B2" w:rsidRPr="00F62E9C">
        <w:rPr>
          <w:rFonts w:cstheme="minorHAnsi"/>
        </w:rPr>
        <w:t xml:space="preserve"> reform</w:t>
      </w:r>
      <w:r w:rsidR="00B82B96" w:rsidRPr="00F62E9C">
        <w:rPr>
          <w:rFonts w:cstheme="minorHAnsi"/>
        </w:rPr>
        <w:t>y</w:t>
      </w:r>
      <w:r w:rsidR="00AC39B2" w:rsidRPr="00F62E9C">
        <w:rPr>
          <w:rFonts w:cstheme="minorHAnsi"/>
        </w:rPr>
        <w:t xml:space="preserve"> </w:t>
      </w:r>
      <w:r w:rsidR="00D513F1" w:rsidRPr="00F62E9C">
        <w:rPr>
          <w:rFonts w:cstheme="minorHAnsi"/>
        </w:rPr>
        <w:t>v letech 20</w:t>
      </w:r>
      <w:r w:rsidR="00C0360F" w:rsidRPr="00F62E9C">
        <w:rPr>
          <w:rFonts w:cstheme="minorHAnsi"/>
        </w:rPr>
        <w:t>21</w:t>
      </w:r>
      <w:r w:rsidR="00D513F1" w:rsidRPr="00F62E9C">
        <w:rPr>
          <w:rFonts w:cstheme="minorHAnsi"/>
        </w:rPr>
        <w:t xml:space="preserve"> až 2024 </w:t>
      </w:r>
      <w:r w:rsidR="008001C4" w:rsidRPr="00F62E9C">
        <w:rPr>
          <w:rFonts w:cstheme="minorHAnsi"/>
        </w:rPr>
        <w:t>zpracuje MŠMT</w:t>
      </w:r>
      <w:r w:rsidR="007E2FD5" w:rsidRPr="00F62E9C">
        <w:rPr>
          <w:rFonts w:cstheme="minorHAnsi"/>
        </w:rPr>
        <w:t xml:space="preserve"> inovovan</w:t>
      </w:r>
      <w:r w:rsidR="008001C4" w:rsidRPr="00F62E9C">
        <w:rPr>
          <w:rFonts w:cstheme="minorHAnsi"/>
        </w:rPr>
        <w:t>ou</w:t>
      </w:r>
      <w:r w:rsidR="007E2FD5" w:rsidRPr="00F62E9C">
        <w:rPr>
          <w:rFonts w:cstheme="minorHAnsi"/>
        </w:rPr>
        <w:t xml:space="preserve"> koncepc</w:t>
      </w:r>
      <w:r w:rsidR="008001C4" w:rsidRPr="00F62E9C">
        <w:rPr>
          <w:rFonts w:cstheme="minorHAnsi"/>
        </w:rPr>
        <w:t>i</w:t>
      </w:r>
      <w:r w:rsidR="007E2FD5" w:rsidRPr="00F62E9C">
        <w:rPr>
          <w:rFonts w:cstheme="minorHAnsi"/>
        </w:rPr>
        <w:t xml:space="preserve"> pregraduální přípravy pedagogických pracovníků</w:t>
      </w:r>
      <w:r w:rsidR="001D5A2A" w:rsidRPr="00F62E9C">
        <w:rPr>
          <w:rFonts w:cstheme="minorHAnsi"/>
        </w:rPr>
        <w:t xml:space="preserve"> na léta 2025</w:t>
      </w:r>
      <w:r w:rsidR="00D513F1" w:rsidRPr="00F62E9C">
        <w:rPr>
          <w:rFonts w:cstheme="minorHAnsi"/>
        </w:rPr>
        <w:t xml:space="preserve"> až </w:t>
      </w:r>
      <w:r w:rsidR="008001C4" w:rsidRPr="00F62E9C">
        <w:rPr>
          <w:rFonts w:cstheme="minorHAnsi"/>
        </w:rPr>
        <w:t>2</w:t>
      </w:r>
      <w:r w:rsidR="001D5A2A" w:rsidRPr="00F62E9C">
        <w:rPr>
          <w:rFonts w:cstheme="minorHAnsi"/>
        </w:rPr>
        <w:t>028</w:t>
      </w:r>
      <w:r w:rsidR="007E2FD5" w:rsidRPr="00F62E9C">
        <w:rPr>
          <w:rFonts w:cstheme="minorHAnsi"/>
        </w:rPr>
        <w:t xml:space="preserve">, která </w:t>
      </w:r>
      <w:r w:rsidR="001D5A2A" w:rsidRPr="00F62E9C">
        <w:rPr>
          <w:rFonts w:cstheme="minorHAnsi"/>
        </w:rPr>
        <w:t>se následně</w:t>
      </w:r>
      <w:r w:rsidR="007E2FD5" w:rsidRPr="00F62E9C">
        <w:rPr>
          <w:rFonts w:cstheme="minorHAnsi"/>
        </w:rPr>
        <w:t xml:space="preserve"> promít</w:t>
      </w:r>
      <w:r w:rsidR="001D5A2A" w:rsidRPr="00F62E9C">
        <w:rPr>
          <w:rFonts w:cstheme="minorHAnsi"/>
        </w:rPr>
        <w:t>ne</w:t>
      </w:r>
      <w:r w:rsidR="007E2FD5" w:rsidRPr="00F62E9C">
        <w:rPr>
          <w:rFonts w:cstheme="minorHAnsi"/>
        </w:rPr>
        <w:t xml:space="preserve"> do opatření na úrovni vysokých škol.</w:t>
      </w:r>
    </w:p>
    <w:p w14:paraId="52D545AB" w14:textId="44EE137C" w:rsidR="00445E85" w:rsidRDefault="00FC6A09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Opatření n</w:t>
      </w:r>
      <w:r w:rsidR="00445E85" w:rsidRPr="00F62E9C">
        <w:rPr>
          <w:rFonts w:cstheme="minorHAnsi"/>
        </w:rPr>
        <w:t xml:space="preserve">avazuje </w:t>
      </w:r>
      <w:r w:rsidR="00F44404" w:rsidRPr="00F62E9C">
        <w:rPr>
          <w:rFonts w:cstheme="minorHAnsi"/>
        </w:rPr>
        <w:t xml:space="preserve">na </w:t>
      </w:r>
      <w:r w:rsidR="008001C4" w:rsidRPr="00F62E9C">
        <w:rPr>
          <w:rFonts w:cstheme="minorHAnsi"/>
        </w:rPr>
        <w:t xml:space="preserve">třetí </w:t>
      </w:r>
      <w:r w:rsidR="00F44404" w:rsidRPr="00F62E9C">
        <w:rPr>
          <w:rFonts w:cstheme="minorHAnsi"/>
        </w:rPr>
        <w:t>strategickou linii</w:t>
      </w:r>
      <w:r w:rsidR="005A46B6" w:rsidRPr="00F62E9C">
        <w:rPr>
          <w:rFonts w:cstheme="minorHAnsi"/>
        </w:rPr>
        <w:t xml:space="preserve"> Strategie 2030+</w:t>
      </w:r>
      <w:r w:rsidR="00F44404" w:rsidRPr="00F62E9C">
        <w:rPr>
          <w:rFonts w:cstheme="minorHAnsi"/>
        </w:rPr>
        <w:t xml:space="preserve"> </w:t>
      </w:r>
      <w:r w:rsidR="0069452C" w:rsidRPr="00F62E9C">
        <w:rPr>
          <w:rFonts w:cstheme="minorHAnsi"/>
        </w:rPr>
        <w:t>Podpora pedagogických pracovníků</w:t>
      </w:r>
      <w:r w:rsidR="00F241D5" w:rsidRPr="00F62E9C">
        <w:rPr>
          <w:rFonts w:cstheme="minorHAnsi"/>
        </w:rPr>
        <w:t xml:space="preserve"> </w:t>
      </w:r>
      <w:r w:rsidR="005A46B6" w:rsidRPr="00F62E9C">
        <w:rPr>
          <w:rFonts w:cstheme="minorHAnsi"/>
        </w:rPr>
        <w:t>a </w:t>
      </w:r>
      <w:r w:rsidR="00B82B96" w:rsidRPr="00F62E9C">
        <w:rPr>
          <w:rFonts w:cstheme="minorHAnsi"/>
        </w:rPr>
        <w:t xml:space="preserve">opatření </w:t>
      </w:r>
      <w:r w:rsidR="0035362C" w:rsidRPr="00F62E9C">
        <w:rPr>
          <w:rFonts w:cstheme="minorHAnsi"/>
        </w:rPr>
        <w:t>3.1 Systém komplexní profesní přípravy a podpory</w:t>
      </w:r>
      <w:r w:rsidR="009E6E3A" w:rsidRPr="00F62E9C">
        <w:rPr>
          <w:rFonts w:cstheme="minorHAnsi"/>
        </w:rPr>
        <w:t>.</w:t>
      </w:r>
    </w:p>
    <w:p w14:paraId="7C6E64A5" w14:textId="77777777" w:rsidR="00F62E9C" w:rsidRPr="00F62E9C" w:rsidRDefault="00F62E9C" w:rsidP="00F62E9C">
      <w:pPr>
        <w:spacing w:before="120" w:after="0" w:line="240" w:lineRule="auto"/>
        <w:jc w:val="both"/>
        <w:rPr>
          <w:rFonts w:cstheme="minorHAnsi"/>
          <w:b/>
          <w:bCs/>
        </w:rPr>
      </w:pPr>
    </w:p>
    <w:p w14:paraId="2FF77DC1" w14:textId="729B6B5C" w:rsidR="005F64B6" w:rsidRPr="00F62E9C" w:rsidRDefault="00BA1F99" w:rsidP="00F62E9C">
      <w:pPr>
        <w:spacing w:before="120" w:after="0" w:line="240" w:lineRule="auto"/>
        <w:jc w:val="both"/>
        <w:rPr>
          <w:rFonts w:cstheme="minorHAnsi"/>
          <w:b/>
          <w:bCs/>
        </w:rPr>
      </w:pPr>
      <w:r w:rsidRPr="00F62E9C">
        <w:rPr>
          <w:rFonts w:cstheme="minorHAnsi"/>
          <w:b/>
          <w:bCs/>
        </w:rPr>
        <w:t>Klíčová aktivita D.1.</w:t>
      </w:r>
      <w:r w:rsidR="00C2668E" w:rsidRPr="00F62E9C">
        <w:rPr>
          <w:rFonts w:cstheme="minorHAnsi"/>
          <w:b/>
          <w:bCs/>
        </w:rPr>
        <w:t>1</w:t>
      </w:r>
      <w:r w:rsidRPr="00F62E9C">
        <w:rPr>
          <w:rFonts w:cstheme="minorHAnsi"/>
          <w:b/>
          <w:bCs/>
        </w:rPr>
        <w:t xml:space="preserve"> </w:t>
      </w:r>
      <w:r w:rsidR="002A0416" w:rsidRPr="00F62E9C">
        <w:rPr>
          <w:rFonts w:cstheme="minorHAnsi"/>
          <w:b/>
          <w:bCs/>
        </w:rPr>
        <w:t xml:space="preserve">Příprava opatření </w:t>
      </w:r>
      <w:bookmarkStart w:id="0" w:name="_Hlk118469742"/>
      <w:r w:rsidR="002A0416" w:rsidRPr="00F62E9C">
        <w:rPr>
          <w:rFonts w:cstheme="minorHAnsi"/>
          <w:b/>
          <w:bCs/>
        </w:rPr>
        <w:t xml:space="preserve">reformy </w:t>
      </w:r>
      <w:r w:rsidR="00C72685" w:rsidRPr="00F62E9C">
        <w:rPr>
          <w:rFonts w:cstheme="minorHAnsi"/>
          <w:b/>
          <w:bCs/>
        </w:rPr>
        <w:t>pregraduální přípravy učitelů</w:t>
      </w:r>
      <w:r w:rsidR="00C72685" w:rsidRPr="00F62E9C">
        <w:rPr>
          <w:rFonts w:cstheme="minorHAnsi"/>
        </w:rPr>
        <w:t xml:space="preserve"> </w:t>
      </w:r>
      <w:r w:rsidR="002A0416" w:rsidRPr="00F62E9C">
        <w:rPr>
          <w:rFonts w:cstheme="minorHAnsi"/>
          <w:b/>
          <w:bCs/>
        </w:rPr>
        <w:t>na další implementační období</w:t>
      </w:r>
    </w:p>
    <w:bookmarkEnd w:id="0"/>
    <w:p w14:paraId="129651F8" w14:textId="264C4F2E" w:rsidR="00ED1626" w:rsidRPr="00F62E9C" w:rsidRDefault="00CC2C48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 xml:space="preserve">Po vyhodnocení </w:t>
      </w:r>
      <w:r w:rsidR="005F64B6" w:rsidRPr="00F62E9C">
        <w:rPr>
          <w:rFonts w:cstheme="minorHAnsi"/>
        </w:rPr>
        <w:t>stávající</w:t>
      </w:r>
      <w:r w:rsidRPr="00F62E9C">
        <w:rPr>
          <w:rFonts w:cstheme="minorHAnsi"/>
        </w:rPr>
        <w:t>ho</w:t>
      </w:r>
      <w:r w:rsidR="005F64B6" w:rsidRPr="00F62E9C">
        <w:rPr>
          <w:rFonts w:cstheme="minorHAnsi"/>
        </w:rPr>
        <w:t xml:space="preserve"> období reformy pregraduální přípravy učitelů </w:t>
      </w:r>
      <w:r w:rsidR="00EB3EAA" w:rsidRPr="00F62E9C">
        <w:rPr>
          <w:rFonts w:cstheme="minorHAnsi"/>
        </w:rPr>
        <w:t>připraví MŠMT</w:t>
      </w:r>
      <w:r w:rsidR="005F64B6" w:rsidRPr="00F62E9C">
        <w:rPr>
          <w:rFonts w:cstheme="minorHAnsi"/>
        </w:rPr>
        <w:t xml:space="preserve"> opatření na další období.</w:t>
      </w:r>
      <w:r w:rsidR="00406FB0" w:rsidRPr="00F62E9C">
        <w:rPr>
          <w:rFonts w:cstheme="minorHAnsi"/>
        </w:rPr>
        <w:t xml:space="preserve"> </w:t>
      </w:r>
      <w:r w:rsidR="005F64B6" w:rsidRPr="00F62E9C">
        <w:rPr>
          <w:rFonts w:cstheme="minorHAnsi"/>
        </w:rPr>
        <w:t>Přípravě budou předcházet rešerše a hodnocení vlastní činnosti fakult</w:t>
      </w:r>
      <w:r w:rsidR="00930D53" w:rsidRPr="00F62E9C">
        <w:rPr>
          <w:rFonts w:cstheme="minorHAnsi"/>
        </w:rPr>
        <w:t>,</w:t>
      </w:r>
      <w:r w:rsidR="005F64B6" w:rsidRPr="00F62E9C">
        <w:rPr>
          <w:rFonts w:cstheme="minorHAnsi"/>
        </w:rPr>
        <w:t xml:space="preserve"> návazná šetření a</w:t>
      </w:r>
      <w:r w:rsidR="00DF1A2C" w:rsidRPr="00F62E9C">
        <w:rPr>
          <w:rFonts w:cstheme="minorHAnsi"/>
        </w:rPr>
        <w:t> </w:t>
      </w:r>
      <w:r w:rsidR="005F64B6" w:rsidRPr="00F62E9C">
        <w:rPr>
          <w:rFonts w:cstheme="minorHAnsi"/>
        </w:rPr>
        <w:t xml:space="preserve">vlastní analýzy. Příprava </w:t>
      </w:r>
      <w:r w:rsidR="00C72685" w:rsidRPr="00F62E9C">
        <w:rPr>
          <w:rFonts w:cstheme="minorHAnsi"/>
        </w:rPr>
        <w:t xml:space="preserve">reformy pregraduální přípravy učitelů </w:t>
      </w:r>
      <w:r w:rsidR="006A5C58" w:rsidRPr="00F62E9C">
        <w:rPr>
          <w:rFonts w:cstheme="minorHAnsi"/>
        </w:rPr>
        <w:t>na období 202</w:t>
      </w:r>
      <w:r w:rsidR="00F41375" w:rsidRPr="00F62E9C">
        <w:rPr>
          <w:rFonts w:cstheme="minorHAnsi"/>
        </w:rPr>
        <w:t>5</w:t>
      </w:r>
      <w:r w:rsidR="006A5C58" w:rsidRPr="00F62E9C">
        <w:rPr>
          <w:rFonts w:cstheme="minorHAnsi"/>
        </w:rPr>
        <w:t xml:space="preserve"> až 202</w:t>
      </w:r>
      <w:r w:rsidR="00F41375" w:rsidRPr="00F62E9C">
        <w:rPr>
          <w:rFonts w:cstheme="minorHAnsi"/>
        </w:rPr>
        <w:t>8</w:t>
      </w:r>
      <w:r w:rsidR="006A5C58" w:rsidRPr="00F62E9C">
        <w:rPr>
          <w:rFonts w:cstheme="minorHAnsi"/>
        </w:rPr>
        <w:t xml:space="preserve"> </w:t>
      </w:r>
      <w:r w:rsidR="005F64B6" w:rsidRPr="00F62E9C">
        <w:rPr>
          <w:rFonts w:cstheme="minorHAnsi"/>
        </w:rPr>
        <w:t>proběhne participativně za účasti zástupců nejdůležitějších stakeholderů.</w:t>
      </w:r>
      <w:r w:rsidR="00C2668E" w:rsidRPr="00F62E9C">
        <w:rPr>
          <w:rFonts w:cstheme="minorHAnsi"/>
        </w:rPr>
        <w:t xml:space="preserve"> </w:t>
      </w:r>
    </w:p>
    <w:p w14:paraId="5CB1DB2D" w14:textId="7B38E3F4" w:rsidR="00BA1F99" w:rsidRPr="00F62E9C" w:rsidRDefault="006A374D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 xml:space="preserve">MŠMT zajišťuje institucionální podporu veřejných </w:t>
      </w:r>
      <w:r w:rsidR="00E66B4C" w:rsidRPr="00F62E9C">
        <w:rPr>
          <w:rFonts w:cstheme="minorHAnsi"/>
        </w:rPr>
        <w:t>vysokých</w:t>
      </w:r>
      <w:r w:rsidRPr="00F62E9C">
        <w:rPr>
          <w:rFonts w:cstheme="minorHAnsi"/>
        </w:rPr>
        <w:t xml:space="preserve"> škol v konkrétních oblastech vzdělávací a</w:t>
      </w:r>
      <w:r w:rsidR="005B31AE" w:rsidRPr="00F62E9C">
        <w:rPr>
          <w:rFonts w:cstheme="minorHAnsi"/>
        </w:rPr>
        <w:t> </w:t>
      </w:r>
      <w:r w:rsidRPr="00F62E9C">
        <w:rPr>
          <w:rFonts w:cstheme="minorHAnsi"/>
        </w:rPr>
        <w:t xml:space="preserve">tvůrčí činnosti </w:t>
      </w:r>
      <w:r w:rsidR="005B31AE" w:rsidRPr="00F62E9C">
        <w:rPr>
          <w:rFonts w:cstheme="minorHAnsi"/>
        </w:rPr>
        <w:t>prostřednictví</w:t>
      </w:r>
      <w:r w:rsidR="005363BD" w:rsidRPr="00F62E9C">
        <w:rPr>
          <w:rFonts w:cstheme="minorHAnsi"/>
        </w:rPr>
        <w:t xml:space="preserve">m </w:t>
      </w:r>
      <w:r w:rsidR="005B31AE" w:rsidRPr="00F62E9C">
        <w:rPr>
          <w:rFonts w:cstheme="minorHAnsi"/>
        </w:rPr>
        <w:t xml:space="preserve">finančního nástroje – ukazatele P. </w:t>
      </w:r>
      <w:r w:rsidR="005363BD" w:rsidRPr="00F62E9C">
        <w:rPr>
          <w:rFonts w:cstheme="minorHAnsi"/>
        </w:rPr>
        <w:t>Jedná se o nástroj pro řešení společenských priorit, které vysoké školy nejsou schopn</w:t>
      </w:r>
      <w:r w:rsidR="00F4005E">
        <w:rPr>
          <w:rFonts w:cstheme="minorHAnsi"/>
        </w:rPr>
        <w:t>y</w:t>
      </w:r>
      <w:r w:rsidR="005363BD" w:rsidRPr="00F62E9C">
        <w:rPr>
          <w:rFonts w:cstheme="minorHAnsi"/>
        </w:rPr>
        <w:t xml:space="preserve"> v rámci své samosprávné působnosti řešit. </w:t>
      </w:r>
      <w:r w:rsidR="001F4113" w:rsidRPr="00F62E9C">
        <w:rPr>
          <w:rFonts w:cstheme="minorHAnsi"/>
        </w:rPr>
        <w:t>MŠMT</w:t>
      </w:r>
      <w:r w:rsidR="00930D53" w:rsidRPr="00F62E9C">
        <w:rPr>
          <w:rFonts w:cstheme="minorHAnsi"/>
        </w:rPr>
        <w:t xml:space="preserve"> navr</w:t>
      </w:r>
      <w:r w:rsidR="008E45EE" w:rsidRPr="00F62E9C">
        <w:rPr>
          <w:rFonts w:cstheme="minorHAnsi"/>
        </w:rPr>
        <w:t>h</w:t>
      </w:r>
      <w:r w:rsidR="00930D53" w:rsidRPr="00F62E9C">
        <w:rPr>
          <w:rFonts w:cstheme="minorHAnsi"/>
        </w:rPr>
        <w:t>n</w:t>
      </w:r>
      <w:r w:rsidR="001F4113" w:rsidRPr="00F62E9C">
        <w:rPr>
          <w:rFonts w:cstheme="minorHAnsi"/>
        </w:rPr>
        <w:t>e</w:t>
      </w:r>
      <w:r w:rsidR="00930D53" w:rsidRPr="00F62E9C">
        <w:rPr>
          <w:rFonts w:cstheme="minorHAnsi"/>
        </w:rPr>
        <w:t xml:space="preserve"> </w:t>
      </w:r>
      <w:r w:rsidR="00C2668E" w:rsidRPr="00F62E9C">
        <w:rPr>
          <w:rFonts w:cstheme="minorHAnsi"/>
        </w:rPr>
        <w:t>nastavení prvků motivačního financování přípravy pedagogických pracovníků</w:t>
      </w:r>
      <w:r w:rsidR="00DC54EE" w:rsidRPr="00F62E9C">
        <w:rPr>
          <w:rFonts w:cstheme="minorHAnsi"/>
        </w:rPr>
        <w:t xml:space="preserve"> a </w:t>
      </w:r>
      <w:r w:rsidR="00BE0659" w:rsidRPr="00F62E9C">
        <w:rPr>
          <w:rFonts w:cstheme="minorHAnsi"/>
        </w:rPr>
        <w:t>upraví</w:t>
      </w:r>
      <w:r w:rsidR="00C2668E" w:rsidRPr="00F62E9C">
        <w:rPr>
          <w:rFonts w:cstheme="minorHAnsi"/>
        </w:rPr>
        <w:t xml:space="preserve"> ukazatel P tak, aby motivoval fakulty připravující učitele k propojování studia s praxí, ke zvyšování kvality praxí a zvyšování kvality studia.</w:t>
      </w:r>
      <w:r w:rsidR="00BE0659" w:rsidRPr="00F62E9C">
        <w:rPr>
          <w:rFonts w:cstheme="minorHAnsi"/>
        </w:rPr>
        <w:t xml:space="preserve"> P</w:t>
      </w:r>
      <w:r w:rsidR="008A1F96" w:rsidRPr="00F62E9C">
        <w:rPr>
          <w:rFonts w:cstheme="minorHAnsi"/>
        </w:rPr>
        <w:t xml:space="preserve">řipravený </w:t>
      </w:r>
      <w:r w:rsidR="00C2668E" w:rsidRPr="00F62E9C">
        <w:rPr>
          <w:rFonts w:cstheme="minorHAnsi"/>
        </w:rPr>
        <w:t>návrh změny podmínek pro čerpání ukazatele P</w:t>
      </w:r>
      <w:r w:rsidR="008A1F96" w:rsidRPr="00F62E9C">
        <w:rPr>
          <w:rFonts w:cstheme="minorHAnsi"/>
        </w:rPr>
        <w:t xml:space="preserve"> </w:t>
      </w:r>
      <w:r w:rsidR="00C2668E" w:rsidRPr="00F62E9C">
        <w:rPr>
          <w:rFonts w:cstheme="minorHAnsi"/>
        </w:rPr>
        <w:t>bude diskutován se zástupci fakult připravujících učitele.</w:t>
      </w:r>
    </w:p>
    <w:p w14:paraId="7EA8D1C7" w14:textId="77777777" w:rsidR="00930D53" w:rsidRPr="00F62E9C" w:rsidRDefault="00930D53" w:rsidP="00F62E9C">
      <w:pPr>
        <w:spacing w:before="120" w:after="0" w:line="240" w:lineRule="auto"/>
        <w:jc w:val="both"/>
        <w:rPr>
          <w:rFonts w:cstheme="minorHAnsi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BA1F99" w:rsidRPr="00F62E9C" w14:paraId="1EF298BD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E32423D" w14:textId="77777777" w:rsidR="00BA1F99" w:rsidRPr="00F62E9C" w:rsidRDefault="00BA1F9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23DF6C" w14:textId="6C1D47C7" w:rsidR="00BA1F99" w:rsidRPr="00F62E9C" w:rsidRDefault="00BA1F9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Od: Q</w:t>
            </w:r>
            <w:r w:rsidR="00BD1FC9" w:rsidRPr="00F62E9C">
              <w:rPr>
                <w:rFonts w:eastAsia="Times New Roman" w:cstheme="minorHAnsi"/>
                <w:lang w:eastAsia="cs-CZ"/>
              </w:rPr>
              <w:t>4</w:t>
            </w:r>
            <w:r w:rsidRPr="00F62E9C">
              <w:rPr>
                <w:rFonts w:eastAsia="Times New Roman" w:cstheme="minorHAnsi"/>
                <w:lang w:eastAsia="cs-CZ"/>
              </w:rPr>
              <w:t>/202</w:t>
            </w:r>
            <w:r w:rsidR="00BD1FC9" w:rsidRPr="00F62E9C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3F1417" w14:textId="4492455B" w:rsidR="00BA1F99" w:rsidRPr="00F62E9C" w:rsidRDefault="00BA1F9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Do: Q3/202</w:t>
            </w:r>
            <w:r w:rsidR="001F093C" w:rsidRPr="00F62E9C"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BA1F99" w:rsidRPr="00F62E9C" w14:paraId="1AC2D3B2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BDA5117" w14:textId="77777777" w:rsidR="00BA1F99" w:rsidRPr="00F62E9C" w:rsidRDefault="00BA1F9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65D5AA" w14:textId="234CFE6A" w:rsidR="00BA1F99" w:rsidRPr="00F62E9C" w:rsidRDefault="00807463" w:rsidP="00F62E9C">
            <w:pPr>
              <w:tabs>
                <w:tab w:val="left" w:pos="870"/>
              </w:tabs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cstheme="minorHAnsi"/>
              </w:rPr>
              <w:t>Zveřejněná R</w:t>
            </w:r>
            <w:r w:rsidR="002A0416" w:rsidRPr="00F62E9C">
              <w:rPr>
                <w:rFonts w:cstheme="minorHAnsi"/>
              </w:rPr>
              <w:t xml:space="preserve">eforma </w:t>
            </w:r>
            <w:r w:rsidRPr="00F62E9C">
              <w:rPr>
                <w:rFonts w:cstheme="minorHAnsi"/>
              </w:rPr>
              <w:t xml:space="preserve">pregraduální přípravy učitelů </w:t>
            </w:r>
            <w:r w:rsidR="00516578" w:rsidRPr="00F62E9C">
              <w:rPr>
                <w:rFonts w:cstheme="minorHAnsi"/>
              </w:rPr>
              <w:t xml:space="preserve">a učitelek </w:t>
            </w:r>
            <w:r w:rsidR="002A0416" w:rsidRPr="00F62E9C">
              <w:rPr>
                <w:rFonts w:cstheme="minorHAnsi"/>
              </w:rPr>
              <w:t>na období 202</w:t>
            </w:r>
            <w:r w:rsidR="004F0FC3" w:rsidRPr="00F62E9C">
              <w:rPr>
                <w:rFonts w:cstheme="minorHAnsi"/>
              </w:rPr>
              <w:t>5</w:t>
            </w:r>
            <w:r w:rsidR="003C667C" w:rsidRPr="00F62E9C">
              <w:rPr>
                <w:rFonts w:cstheme="minorHAnsi"/>
              </w:rPr>
              <w:t xml:space="preserve"> </w:t>
            </w:r>
            <w:r w:rsidR="002A0416" w:rsidRPr="00F62E9C">
              <w:rPr>
                <w:rFonts w:cstheme="minorHAnsi"/>
              </w:rPr>
              <w:t>až 202</w:t>
            </w:r>
            <w:r w:rsidR="004F0FC3" w:rsidRPr="00F62E9C">
              <w:rPr>
                <w:rFonts w:cstheme="minorHAnsi"/>
              </w:rPr>
              <w:t>8</w:t>
            </w:r>
          </w:p>
        </w:tc>
      </w:tr>
    </w:tbl>
    <w:p w14:paraId="3F400D96" w14:textId="77777777" w:rsidR="00BA1F99" w:rsidRPr="00F62E9C" w:rsidRDefault="00BA1F99" w:rsidP="00F62E9C">
      <w:pPr>
        <w:spacing w:before="120" w:after="0" w:line="240" w:lineRule="auto"/>
        <w:rPr>
          <w:rFonts w:cstheme="minorHAnsi"/>
        </w:rPr>
      </w:pPr>
    </w:p>
    <w:p w14:paraId="6A3938D8" w14:textId="4E70A67E" w:rsidR="00983223" w:rsidRPr="00F62E9C" w:rsidRDefault="00BA1F99" w:rsidP="00F62E9C">
      <w:pPr>
        <w:spacing w:before="120" w:after="0" w:line="240" w:lineRule="auto"/>
        <w:jc w:val="both"/>
        <w:rPr>
          <w:rFonts w:cstheme="minorHAnsi"/>
          <w:b/>
        </w:rPr>
      </w:pPr>
      <w:r w:rsidRPr="00F62E9C">
        <w:rPr>
          <w:rFonts w:cstheme="minorHAnsi"/>
          <w:b/>
          <w:bCs/>
        </w:rPr>
        <w:t xml:space="preserve">Opatření D.2 </w:t>
      </w:r>
      <w:r w:rsidR="001400D2" w:rsidRPr="00F62E9C">
        <w:rPr>
          <w:rFonts w:cstheme="minorHAnsi"/>
          <w:b/>
          <w:bCs/>
        </w:rPr>
        <w:t>Posílení role ředitele jako lídra pedagogického procesu</w:t>
      </w:r>
    </w:p>
    <w:p w14:paraId="60336A48" w14:textId="676A2A2D" w:rsidR="00E21263" w:rsidRPr="00F62E9C" w:rsidRDefault="00E21263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Jedním z cílů Strategie 2030+ je posílení role ředitele jako pedagogického lídra. Ředitelé škol jsou důležitým článkem řízení školského systému, na jejich pedagogických, odborných a řídících schopnostech závisí úspěšný a efektivní chod školy a vzdělávacího procesu ve škole jako základní</w:t>
      </w:r>
      <w:r w:rsidR="00844A67">
        <w:rPr>
          <w:rFonts w:cstheme="minorHAnsi"/>
        </w:rPr>
        <w:t>ho</w:t>
      </w:r>
      <w:r w:rsidRPr="00F62E9C">
        <w:rPr>
          <w:rFonts w:cstheme="minorHAnsi"/>
        </w:rPr>
        <w:t xml:space="preserve"> článku vzdělávání žáků. K zajištění tohoto cíle je nutné poskytovat ředitelům podporu po celou dobu jejich profesní kariéry. Klíčovým je také zvýšení prestiže postavení ředitele, zajištění kvalitního a</w:t>
      </w:r>
      <w:r w:rsidR="004A5A4C" w:rsidRPr="00F62E9C">
        <w:rPr>
          <w:rFonts w:cstheme="minorHAnsi"/>
        </w:rPr>
        <w:t> </w:t>
      </w:r>
      <w:r w:rsidRPr="00F62E9C">
        <w:rPr>
          <w:rFonts w:cstheme="minorHAnsi"/>
        </w:rPr>
        <w:t xml:space="preserve">efektivního výběru ředitelů a následně jejich adekvátní ohodnocení. </w:t>
      </w:r>
    </w:p>
    <w:p w14:paraId="4BF36503" w14:textId="5848D7B8" w:rsidR="00323524" w:rsidRPr="00F62E9C" w:rsidRDefault="00323524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V</w:t>
      </w:r>
      <w:r w:rsidR="004A5A4C" w:rsidRPr="00F62E9C">
        <w:rPr>
          <w:rFonts w:cstheme="minorHAnsi"/>
        </w:rPr>
        <w:t xml:space="preserve"> prvním</w:t>
      </w:r>
      <w:r w:rsidRPr="00F62E9C">
        <w:rPr>
          <w:rFonts w:cstheme="minorHAnsi"/>
        </w:rPr>
        <w:t xml:space="preserve"> implementačním období </w:t>
      </w:r>
      <w:r w:rsidR="002169B5" w:rsidRPr="00F62E9C">
        <w:rPr>
          <w:rFonts w:cstheme="minorHAnsi"/>
        </w:rPr>
        <w:t xml:space="preserve">Strategie 2030+ </w:t>
      </w:r>
      <w:r w:rsidRPr="00F62E9C">
        <w:rPr>
          <w:rFonts w:cstheme="minorHAnsi"/>
        </w:rPr>
        <w:t>bylo inovováno vstupní vzdělávání ředitelů, záměrem je naváz</w:t>
      </w:r>
      <w:r w:rsidR="00F4005E">
        <w:rPr>
          <w:rFonts w:cstheme="minorHAnsi"/>
        </w:rPr>
        <w:t>at</w:t>
      </w:r>
      <w:r w:rsidRPr="00F62E9C">
        <w:rPr>
          <w:rFonts w:cstheme="minorHAnsi"/>
        </w:rPr>
        <w:t xml:space="preserve"> a</w:t>
      </w:r>
      <w:r w:rsidR="002169B5" w:rsidRPr="00F62E9C">
        <w:rPr>
          <w:rFonts w:cstheme="minorHAnsi"/>
        </w:rPr>
        <w:t> </w:t>
      </w:r>
      <w:r w:rsidRPr="00F62E9C">
        <w:rPr>
          <w:rFonts w:cstheme="minorHAnsi"/>
        </w:rPr>
        <w:t>rozšíř</w:t>
      </w:r>
      <w:r w:rsidR="00F4005E">
        <w:rPr>
          <w:rFonts w:cstheme="minorHAnsi"/>
        </w:rPr>
        <w:t>it</w:t>
      </w:r>
      <w:r w:rsidRPr="00F62E9C">
        <w:rPr>
          <w:rFonts w:cstheme="minorHAnsi"/>
        </w:rPr>
        <w:t xml:space="preserve"> systém podpory na navazující období kariéry</w:t>
      </w:r>
      <w:r w:rsidR="00F4005E">
        <w:rPr>
          <w:rFonts w:cstheme="minorHAnsi"/>
        </w:rPr>
        <w:t xml:space="preserve"> ředitele</w:t>
      </w:r>
      <w:r w:rsidRPr="00F62E9C">
        <w:rPr>
          <w:rFonts w:cstheme="minorHAnsi"/>
        </w:rPr>
        <w:t>, ale také identifikac</w:t>
      </w:r>
      <w:r w:rsidR="00F4005E">
        <w:rPr>
          <w:rFonts w:cstheme="minorHAnsi"/>
        </w:rPr>
        <w:t>e</w:t>
      </w:r>
      <w:r w:rsidRPr="00F62E9C">
        <w:rPr>
          <w:rFonts w:cstheme="minorHAnsi"/>
        </w:rPr>
        <w:t xml:space="preserve"> a podpor</w:t>
      </w:r>
      <w:r w:rsidR="00F4005E">
        <w:rPr>
          <w:rFonts w:cstheme="minorHAnsi"/>
        </w:rPr>
        <w:t>a</w:t>
      </w:r>
      <w:r w:rsidRPr="00F62E9C">
        <w:rPr>
          <w:rFonts w:cstheme="minorHAnsi"/>
        </w:rPr>
        <w:t xml:space="preserve"> talentovaných pedagogů, kteří </w:t>
      </w:r>
      <w:r w:rsidR="000879D8" w:rsidRPr="00F62E9C">
        <w:rPr>
          <w:rFonts w:cstheme="minorHAnsi"/>
        </w:rPr>
        <w:t>budou</w:t>
      </w:r>
      <w:r w:rsidRPr="00F62E9C">
        <w:rPr>
          <w:rFonts w:cstheme="minorHAnsi"/>
        </w:rPr>
        <w:t xml:space="preserve"> následně vstupovat do role ředitelů škol. </w:t>
      </w:r>
    </w:p>
    <w:p w14:paraId="3CC00CAC" w14:textId="77777777" w:rsidR="004A5A4C" w:rsidRPr="00F62E9C" w:rsidRDefault="004A5A4C" w:rsidP="00F62E9C">
      <w:pPr>
        <w:spacing w:before="120" w:after="0" w:line="240" w:lineRule="auto"/>
        <w:jc w:val="both"/>
        <w:rPr>
          <w:rFonts w:cstheme="minorHAnsi"/>
          <w:b/>
          <w:bCs/>
        </w:rPr>
      </w:pPr>
    </w:p>
    <w:p w14:paraId="30469FD2" w14:textId="055608A9" w:rsidR="00983223" w:rsidRPr="00F62E9C" w:rsidRDefault="00983223" w:rsidP="00F62E9C">
      <w:pPr>
        <w:keepNext/>
        <w:spacing w:before="120" w:after="0" w:line="240" w:lineRule="auto"/>
        <w:jc w:val="both"/>
        <w:rPr>
          <w:rFonts w:cstheme="minorHAnsi"/>
          <w:bCs/>
        </w:rPr>
      </w:pPr>
      <w:r w:rsidRPr="00F62E9C">
        <w:rPr>
          <w:rFonts w:cstheme="minorHAnsi"/>
          <w:b/>
          <w:bCs/>
        </w:rPr>
        <w:lastRenderedPageBreak/>
        <w:t>Klíčová aktivita D.</w:t>
      </w:r>
      <w:r w:rsidR="00A85C41" w:rsidRPr="00F62E9C">
        <w:rPr>
          <w:rFonts w:cstheme="minorHAnsi"/>
          <w:b/>
          <w:bCs/>
        </w:rPr>
        <w:t>2</w:t>
      </w:r>
      <w:r w:rsidRPr="00F62E9C">
        <w:rPr>
          <w:rFonts w:cstheme="minorHAnsi"/>
          <w:b/>
          <w:bCs/>
        </w:rPr>
        <w:t>.</w:t>
      </w:r>
      <w:r w:rsidR="00BD1FC9" w:rsidRPr="00F62E9C">
        <w:rPr>
          <w:rFonts w:cstheme="minorHAnsi"/>
          <w:b/>
          <w:bCs/>
        </w:rPr>
        <w:t>1</w:t>
      </w:r>
      <w:r w:rsidRPr="00F62E9C">
        <w:rPr>
          <w:rFonts w:cstheme="minorHAnsi"/>
          <w:b/>
          <w:bCs/>
        </w:rPr>
        <w:t xml:space="preserve"> </w:t>
      </w:r>
      <w:r w:rsidR="00A16BF5" w:rsidRPr="00F62E9C">
        <w:rPr>
          <w:rFonts w:cstheme="minorHAnsi"/>
          <w:b/>
          <w:bCs/>
        </w:rPr>
        <w:t xml:space="preserve">Vytvoření uceleného systému podpory ředitelů </w:t>
      </w:r>
    </w:p>
    <w:p w14:paraId="1EA6397D" w14:textId="7D888488" w:rsidR="004E5C36" w:rsidRPr="00F62E9C" w:rsidRDefault="0099433A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P</w:t>
      </w:r>
      <w:r w:rsidR="004E5C36" w:rsidRPr="00F62E9C">
        <w:rPr>
          <w:rFonts w:cstheme="minorHAnsi"/>
        </w:rPr>
        <w:t>řístup vedení školy v oblasti řízení pedagogických procesů je</w:t>
      </w:r>
      <w:r w:rsidR="00320B87" w:rsidRPr="00F62E9C">
        <w:rPr>
          <w:rFonts w:cstheme="minorHAnsi"/>
        </w:rPr>
        <w:t xml:space="preserve"> dle kritérií kvalitní školy ČŠI</w:t>
      </w:r>
      <w:r w:rsidR="006D2E6D">
        <w:rPr>
          <w:rStyle w:val="Znakapoznpodarou"/>
          <w:rFonts w:cstheme="minorHAnsi"/>
        </w:rPr>
        <w:footnoteReference w:id="3"/>
      </w:r>
      <w:r w:rsidR="004E5C36" w:rsidRPr="00F62E9C">
        <w:rPr>
          <w:rFonts w:cstheme="minorHAnsi"/>
        </w:rPr>
        <w:t xml:space="preserve"> klíčový pro kvalitu vzdělání</w:t>
      </w:r>
      <w:r w:rsidR="004D668A" w:rsidRPr="00F62E9C">
        <w:rPr>
          <w:rFonts w:cstheme="minorHAnsi"/>
        </w:rPr>
        <w:t xml:space="preserve"> poskytovan</w:t>
      </w:r>
      <w:r w:rsidR="00A8632C" w:rsidRPr="00F62E9C">
        <w:rPr>
          <w:rFonts w:cstheme="minorHAnsi"/>
        </w:rPr>
        <w:t>ého</w:t>
      </w:r>
      <w:r w:rsidR="004D668A" w:rsidRPr="00F62E9C">
        <w:rPr>
          <w:rFonts w:cstheme="minorHAnsi"/>
        </w:rPr>
        <w:t xml:space="preserve"> školou. </w:t>
      </w:r>
      <w:r w:rsidR="004E5C36" w:rsidRPr="00F62E9C">
        <w:rPr>
          <w:rFonts w:cstheme="minorHAnsi"/>
        </w:rPr>
        <w:t>Nutným předpokladem kvalitního pedagogického vedení školy je vlastní profesní rozvoj členů vedení školy.</w:t>
      </w:r>
    </w:p>
    <w:p w14:paraId="043E8ED5" w14:textId="4136E8DE" w:rsidR="00106968" w:rsidRPr="00F62E9C" w:rsidRDefault="006111B6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V druh</w:t>
      </w:r>
      <w:r w:rsidR="00511B96" w:rsidRPr="00F62E9C">
        <w:rPr>
          <w:rFonts w:cstheme="minorHAnsi"/>
        </w:rPr>
        <w:t>é</w:t>
      </w:r>
      <w:r w:rsidRPr="00F62E9C">
        <w:rPr>
          <w:rFonts w:cstheme="minorHAnsi"/>
        </w:rPr>
        <w:t>m implementačním období S</w:t>
      </w:r>
      <w:r w:rsidR="006D2E6D">
        <w:rPr>
          <w:rFonts w:cstheme="minorHAnsi"/>
        </w:rPr>
        <w:t xml:space="preserve">trategie </w:t>
      </w:r>
      <w:r w:rsidRPr="00F62E9C">
        <w:rPr>
          <w:rFonts w:cstheme="minorHAnsi"/>
        </w:rPr>
        <w:t>2030+ bude dokončen</w:t>
      </w:r>
      <w:r w:rsidR="001B05E5" w:rsidRPr="00F62E9C">
        <w:rPr>
          <w:rFonts w:cstheme="minorHAnsi"/>
        </w:rPr>
        <w:t xml:space="preserve"> </w:t>
      </w:r>
      <w:r w:rsidR="00FB6347" w:rsidRPr="00F62E9C">
        <w:rPr>
          <w:rFonts w:cstheme="minorHAnsi"/>
        </w:rPr>
        <w:t xml:space="preserve">kompetenční </w:t>
      </w:r>
      <w:r w:rsidR="00B33A28" w:rsidRPr="00F62E9C">
        <w:rPr>
          <w:rFonts w:cstheme="minorHAnsi"/>
        </w:rPr>
        <w:t>profil ředitele školy</w:t>
      </w:r>
      <w:r w:rsidR="00106968" w:rsidRPr="00F62E9C">
        <w:rPr>
          <w:rFonts w:cstheme="minorHAnsi"/>
        </w:rPr>
        <w:t xml:space="preserve">, </w:t>
      </w:r>
      <w:r w:rsidR="00BD2CFC" w:rsidRPr="00F62E9C">
        <w:rPr>
          <w:rFonts w:cstheme="minorHAnsi"/>
        </w:rPr>
        <w:t xml:space="preserve">z kterého bude vycházet koncepce </w:t>
      </w:r>
      <w:r w:rsidR="00106968" w:rsidRPr="00F62E9C">
        <w:rPr>
          <w:rFonts w:cstheme="minorHAnsi"/>
        </w:rPr>
        <w:t>funkčního studia pro ředitele škol</w:t>
      </w:r>
      <w:r w:rsidR="00BF6CCA" w:rsidRPr="00F62E9C">
        <w:rPr>
          <w:rFonts w:cstheme="minorHAnsi"/>
        </w:rPr>
        <w:t xml:space="preserve">. </w:t>
      </w:r>
      <w:r w:rsidR="00A97198" w:rsidRPr="00F62E9C">
        <w:rPr>
          <w:rFonts w:cstheme="minorHAnsi"/>
        </w:rPr>
        <w:t xml:space="preserve">Cílem </w:t>
      </w:r>
      <w:r w:rsidR="009447FD" w:rsidRPr="00F62E9C">
        <w:rPr>
          <w:rFonts w:cstheme="minorHAnsi"/>
        </w:rPr>
        <w:t xml:space="preserve">kompetenčního </w:t>
      </w:r>
      <w:r w:rsidR="00A97198" w:rsidRPr="00F62E9C">
        <w:rPr>
          <w:rFonts w:cstheme="minorHAnsi"/>
        </w:rPr>
        <w:t xml:space="preserve">profilu jako </w:t>
      </w:r>
      <w:r w:rsidR="00106968" w:rsidRPr="00F62E9C">
        <w:rPr>
          <w:rFonts w:cstheme="minorHAnsi"/>
        </w:rPr>
        <w:t xml:space="preserve">nástroje pro (auto)evaluaci, vzdělávání a sebevzdělávání ředitelů </w:t>
      </w:r>
      <w:r w:rsidR="002D50E8" w:rsidRPr="00F62E9C">
        <w:rPr>
          <w:rFonts w:cstheme="minorHAnsi"/>
        </w:rPr>
        <w:t>je stanovit</w:t>
      </w:r>
      <w:r w:rsidR="00E55216" w:rsidRPr="00F62E9C">
        <w:rPr>
          <w:rFonts w:cstheme="minorHAnsi"/>
        </w:rPr>
        <w:t xml:space="preserve"> </w:t>
      </w:r>
      <w:r w:rsidR="00106968" w:rsidRPr="00F62E9C">
        <w:rPr>
          <w:rFonts w:cstheme="minorHAnsi"/>
        </w:rPr>
        <w:t xml:space="preserve">znalosti, dovednosti a osobnostní předpoklady </w:t>
      </w:r>
      <w:r w:rsidR="00E55216" w:rsidRPr="00F62E9C">
        <w:rPr>
          <w:rFonts w:cstheme="minorHAnsi"/>
        </w:rPr>
        <w:t>ředitele pro dosažení předpokládan</w:t>
      </w:r>
      <w:r w:rsidR="00985890" w:rsidRPr="00F62E9C">
        <w:rPr>
          <w:rFonts w:cstheme="minorHAnsi"/>
        </w:rPr>
        <w:t xml:space="preserve">é profesionality </w:t>
      </w:r>
      <w:r w:rsidR="00106968" w:rsidRPr="00F62E9C">
        <w:rPr>
          <w:rFonts w:cstheme="minorHAnsi"/>
        </w:rPr>
        <w:t>dle</w:t>
      </w:r>
      <w:r w:rsidR="00985890" w:rsidRPr="00F62E9C">
        <w:rPr>
          <w:rFonts w:cstheme="minorHAnsi"/>
        </w:rPr>
        <w:t xml:space="preserve"> </w:t>
      </w:r>
      <w:r w:rsidR="00106968" w:rsidRPr="00F62E9C">
        <w:rPr>
          <w:rFonts w:cstheme="minorHAnsi"/>
        </w:rPr>
        <w:t xml:space="preserve">oblastí </w:t>
      </w:r>
      <w:r w:rsidR="001614C4" w:rsidRPr="00F62E9C">
        <w:rPr>
          <w:rFonts w:cstheme="minorHAnsi"/>
        </w:rPr>
        <w:t xml:space="preserve">vymezených v </w:t>
      </w:r>
      <w:r w:rsidR="00106968" w:rsidRPr="00F62E9C">
        <w:rPr>
          <w:rFonts w:cstheme="minorHAnsi"/>
        </w:rPr>
        <w:t>Kritéri</w:t>
      </w:r>
      <w:r w:rsidR="001614C4" w:rsidRPr="00F62E9C">
        <w:rPr>
          <w:rFonts w:cstheme="minorHAnsi"/>
        </w:rPr>
        <w:t>ích</w:t>
      </w:r>
      <w:r w:rsidR="00106968" w:rsidRPr="00F62E9C">
        <w:rPr>
          <w:rFonts w:cstheme="minorHAnsi"/>
        </w:rPr>
        <w:t xml:space="preserve"> hodnocení podmínek, průběhu</w:t>
      </w:r>
      <w:r w:rsidR="00095516" w:rsidRPr="00F62E9C">
        <w:rPr>
          <w:rFonts w:cstheme="minorHAnsi"/>
        </w:rPr>
        <w:t xml:space="preserve"> </w:t>
      </w:r>
      <w:r w:rsidR="00106968" w:rsidRPr="00F62E9C">
        <w:rPr>
          <w:rFonts w:cstheme="minorHAnsi"/>
        </w:rPr>
        <w:t xml:space="preserve">a výsledků vzdělávání </w:t>
      </w:r>
      <w:r w:rsidR="00433E98" w:rsidRPr="00F62E9C">
        <w:rPr>
          <w:rFonts w:cstheme="minorHAnsi"/>
        </w:rPr>
        <w:t>Č</w:t>
      </w:r>
      <w:r w:rsidR="006D2E6D">
        <w:rPr>
          <w:rFonts w:cstheme="minorHAnsi"/>
        </w:rPr>
        <w:t>ŠI</w:t>
      </w:r>
      <w:r w:rsidR="006D2E6D">
        <w:rPr>
          <w:rStyle w:val="Znakapoznpodarou"/>
          <w:rFonts w:cstheme="minorHAnsi"/>
        </w:rPr>
        <w:footnoteReference w:id="4"/>
      </w:r>
      <w:r w:rsidR="00F44117" w:rsidRPr="00F62E9C">
        <w:rPr>
          <w:rFonts w:cstheme="minorHAnsi"/>
        </w:rPr>
        <w:t xml:space="preserve"> tak, aby byl ř</w:t>
      </w:r>
      <w:r w:rsidR="00884615" w:rsidRPr="00F62E9C">
        <w:rPr>
          <w:rFonts w:cstheme="minorHAnsi"/>
        </w:rPr>
        <w:t>editel kvalitní školy vůdčí osobností pedagogického procesu</w:t>
      </w:r>
      <w:r w:rsidR="00A96CF6" w:rsidRPr="00F62E9C">
        <w:rPr>
          <w:rFonts w:cstheme="minorHAnsi"/>
        </w:rPr>
        <w:t>.</w:t>
      </w:r>
      <w:r w:rsidR="00106968" w:rsidRPr="00F62E9C">
        <w:rPr>
          <w:rFonts w:cstheme="minorHAnsi"/>
        </w:rPr>
        <w:t xml:space="preserve"> </w:t>
      </w:r>
      <w:r w:rsidR="00B06EB5" w:rsidRPr="00F62E9C">
        <w:rPr>
          <w:rFonts w:cstheme="minorHAnsi"/>
        </w:rPr>
        <w:t>Kompetenční p</w:t>
      </w:r>
      <w:r w:rsidR="00106968" w:rsidRPr="00F62E9C">
        <w:rPr>
          <w:rFonts w:cstheme="minorHAnsi"/>
        </w:rPr>
        <w:t>rofil zároveň poskytne explicitní oporu i</w:t>
      </w:r>
      <w:r w:rsidR="005F66D5" w:rsidRPr="00F62E9C">
        <w:rPr>
          <w:rFonts w:cstheme="minorHAnsi"/>
        </w:rPr>
        <w:t> </w:t>
      </w:r>
      <w:r w:rsidR="00106968" w:rsidRPr="00F62E9C">
        <w:rPr>
          <w:rFonts w:cstheme="minorHAnsi"/>
        </w:rPr>
        <w:t>uchazečům</w:t>
      </w:r>
      <w:r w:rsidR="00985890" w:rsidRPr="00F62E9C">
        <w:rPr>
          <w:rFonts w:cstheme="minorHAnsi"/>
        </w:rPr>
        <w:t xml:space="preserve"> </w:t>
      </w:r>
      <w:r w:rsidR="00106968" w:rsidRPr="00F62E9C">
        <w:rPr>
          <w:rFonts w:cstheme="minorHAnsi"/>
        </w:rPr>
        <w:t>o funkci ředitele školy.</w:t>
      </w:r>
    </w:p>
    <w:p w14:paraId="45BBA802" w14:textId="0DD785FD" w:rsidR="002017EB" w:rsidRPr="00F62E9C" w:rsidRDefault="002017EB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 xml:space="preserve">Současný způsob výběru ředitelů škol je pro zřizovatele škol administrativně náročný, zároveň u menších zřizovatelů neumožňuje využít úspory z rozsahu a proces profesionalizovat. </w:t>
      </w:r>
      <w:r w:rsidR="00745FA0" w:rsidRPr="00F62E9C">
        <w:rPr>
          <w:rFonts w:cstheme="minorHAnsi"/>
        </w:rPr>
        <w:t>Z </w:t>
      </w:r>
      <w:r w:rsidR="00F4005E">
        <w:rPr>
          <w:rFonts w:cstheme="minorHAnsi"/>
        </w:rPr>
        <w:t>uvedených</w:t>
      </w:r>
      <w:r w:rsidR="00745FA0" w:rsidRPr="00F62E9C">
        <w:rPr>
          <w:rFonts w:cstheme="minorHAnsi"/>
        </w:rPr>
        <w:t xml:space="preserve"> důvod</w:t>
      </w:r>
      <w:r w:rsidR="00F4005E">
        <w:rPr>
          <w:rFonts w:cstheme="minorHAnsi"/>
        </w:rPr>
        <w:t>ů</w:t>
      </w:r>
      <w:r w:rsidR="00745FA0" w:rsidRPr="00F62E9C">
        <w:rPr>
          <w:rFonts w:cstheme="minorHAnsi"/>
        </w:rPr>
        <w:t xml:space="preserve"> MŠMT analyzuje a vyhodnotí </w:t>
      </w:r>
      <w:r w:rsidRPr="00F62E9C">
        <w:rPr>
          <w:rFonts w:cstheme="minorHAnsi"/>
        </w:rPr>
        <w:t xml:space="preserve">slabá místa současného systému výběru ředitelů škol a </w:t>
      </w:r>
      <w:r w:rsidR="00D84484" w:rsidRPr="00F62E9C">
        <w:rPr>
          <w:rFonts w:cstheme="minorHAnsi"/>
        </w:rPr>
        <w:t xml:space="preserve">navrhne </w:t>
      </w:r>
      <w:r w:rsidRPr="00F62E9C">
        <w:rPr>
          <w:rFonts w:cstheme="minorHAnsi"/>
        </w:rPr>
        <w:t xml:space="preserve">možné úpravy výběru nejvhodnějších kandidátů a následně samotného konkursního řízení tak, aby došlo nejen snížení administrativy, ale </w:t>
      </w:r>
      <w:r w:rsidR="003C667C" w:rsidRPr="00F62E9C">
        <w:rPr>
          <w:rFonts w:cstheme="minorHAnsi"/>
        </w:rPr>
        <w:t>aby</w:t>
      </w:r>
      <w:r w:rsidRPr="00F62E9C">
        <w:rPr>
          <w:rFonts w:cstheme="minorHAnsi"/>
        </w:rPr>
        <w:t xml:space="preserve"> </w:t>
      </w:r>
      <w:r w:rsidR="003C667C" w:rsidRPr="00F62E9C">
        <w:rPr>
          <w:rFonts w:cstheme="minorHAnsi"/>
        </w:rPr>
        <w:t>se zvýšila</w:t>
      </w:r>
      <w:r w:rsidRPr="00F62E9C">
        <w:rPr>
          <w:rFonts w:cstheme="minorHAnsi"/>
        </w:rPr>
        <w:t xml:space="preserve"> odbornost procesu hodnocení kandidátů na </w:t>
      </w:r>
      <w:r w:rsidR="00C76E8E" w:rsidRPr="00F62E9C">
        <w:rPr>
          <w:rFonts w:cstheme="minorHAnsi"/>
        </w:rPr>
        <w:t>funkce ř</w:t>
      </w:r>
      <w:r w:rsidRPr="00F62E9C">
        <w:rPr>
          <w:rFonts w:cstheme="minorHAnsi"/>
        </w:rPr>
        <w:t>editele.</w:t>
      </w:r>
    </w:p>
    <w:p w14:paraId="789D6DAC" w14:textId="77777777" w:rsidR="007E0073" w:rsidRPr="00F62E9C" w:rsidRDefault="007E0073" w:rsidP="00F62E9C">
      <w:pPr>
        <w:spacing w:before="120" w:after="0" w:line="240" w:lineRule="auto"/>
        <w:jc w:val="both"/>
        <w:rPr>
          <w:rFonts w:cstheme="minorHAnsi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983223" w:rsidRPr="00F62E9C" w14:paraId="636E0D93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06DFD9A" w14:textId="77777777" w:rsidR="00983223" w:rsidRPr="00F62E9C" w:rsidRDefault="00983223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A6CD45" w14:textId="2826A9AC" w:rsidR="00983223" w:rsidRPr="00F62E9C" w:rsidRDefault="00983223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Od: Q</w:t>
            </w:r>
            <w:r w:rsidR="00A85C41" w:rsidRPr="00F62E9C">
              <w:rPr>
                <w:rFonts w:eastAsia="Times New Roman" w:cstheme="minorHAnsi"/>
                <w:lang w:eastAsia="cs-CZ"/>
              </w:rPr>
              <w:t>4</w:t>
            </w:r>
            <w:r w:rsidRPr="00F62E9C">
              <w:rPr>
                <w:rFonts w:eastAsia="Times New Roman" w:cstheme="minorHAnsi"/>
                <w:lang w:eastAsia="cs-CZ"/>
              </w:rPr>
              <w:t>/202</w:t>
            </w:r>
            <w:r w:rsidR="00BD1FC9" w:rsidRPr="00F62E9C">
              <w:rPr>
                <w:rFonts w:eastAsia="Times New Roman" w:cstheme="minorHAnsi"/>
                <w:lang w:eastAsia="cs-CZ"/>
              </w:rPr>
              <w:t>3</w:t>
            </w:r>
            <w:r w:rsidRPr="00F62E9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1D9F1E" w14:textId="77777777" w:rsidR="00983223" w:rsidRPr="00F62E9C" w:rsidRDefault="00983223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Do: Q3/2027 </w:t>
            </w:r>
          </w:p>
        </w:tc>
      </w:tr>
      <w:tr w:rsidR="00983223" w:rsidRPr="00F62E9C" w14:paraId="166F37F9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00BABC7" w14:textId="77777777" w:rsidR="00983223" w:rsidRPr="00F62E9C" w:rsidRDefault="00983223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EDDF34" w14:textId="2E5026CC" w:rsidR="00E35863" w:rsidRPr="00F62E9C" w:rsidRDefault="007349F4" w:rsidP="00F62E9C">
            <w:pPr>
              <w:tabs>
                <w:tab w:val="left" w:pos="870"/>
              </w:tabs>
              <w:spacing w:before="120" w:after="0" w:line="240" w:lineRule="auto"/>
              <w:contextualSpacing/>
              <w:textAlignment w:val="baseline"/>
              <w:rPr>
                <w:rFonts w:cstheme="minorHAnsi"/>
              </w:rPr>
            </w:pPr>
            <w:r w:rsidRPr="00F62E9C">
              <w:rPr>
                <w:rFonts w:cstheme="minorHAnsi"/>
              </w:rPr>
              <w:t xml:space="preserve"> </w:t>
            </w:r>
            <w:r w:rsidR="00D12C96" w:rsidRPr="00F62E9C">
              <w:rPr>
                <w:rFonts w:cstheme="minorHAnsi"/>
              </w:rPr>
              <w:t>Zveřejněný kompetenční profil ředitele školy</w:t>
            </w:r>
          </w:p>
          <w:p w14:paraId="2AC9AFEF" w14:textId="6800C492" w:rsidR="00D84484" w:rsidRPr="00F62E9C" w:rsidRDefault="008F11B1" w:rsidP="00F62E9C">
            <w:pPr>
              <w:tabs>
                <w:tab w:val="left" w:pos="870"/>
              </w:tabs>
              <w:spacing w:before="120" w:after="0" w:line="240" w:lineRule="auto"/>
              <w:ind w:left="57" w:right="57"/>
              <w:contextualSpacing/>
              <w:textAlignment w:val="baseline"/>
              <w:rPr>
                <w:rFonts w:cstheme="minorHAnsi"/>
              </w:rPr>
            </w:pPr>
            <w:r w:rsidRPr="00F62E9C">
              <w:rPr>
                <w:rFonts w:cstheme="minorHAnsi"/>
              </w:rPr>
              <w:t>Návrh m</w:t>
            </w:r>
            <w:r w:rsidR="00D84484" w:rsidRPr="00F62E9C">
              <w:rPr>
                <w:rFonts w:cstheme="minorHAnsi"/>
              </w:rPr>
              <w:t>odel</w:t>
            </w:r>
            <w:r w:rsidRPr="00F62E9C">
              <w:rPr>
                <w:rFonts w:cstheme="minorHAnsi"/>
              </w:rPr>
              <w:t>u</w:t>
            </w:r>
            <w:r w:rsidR="00D84484" w:rsidRPr="00F62E9C">
              <w:rPr>
                <w:rFonts w:cstheme="minorHAnsi"/>
              </w:rPr>
              <w:t xml:space="preserve"> nového výběru ředitelů škol</w:t>
            </w:r>
          </w:p>
        </w:tc>
      </w:tr>
    </w:tbl>
    <w:p w14:paraId="57E34EBC" w14:textId="73998D64" w:rsidR="00BA1F99" w:rsidRPr="00F62E9C" w:rsidRDefault="00BA1F99" w:rsidP="00F62E9C">
      <w:pPr>
        <w:spacing w:before="120" w:after="0" w:line="240" w:lineRule="auto"/>
        <w:jc w:val="both"/>
        <w:rPr>
          <w:rFonts w:cstheme="minorHAnsi"/>
          <w:b/>
          <w:bCs/>
        </w:rPr>
      </w:pPr>
    </w:p>
    <w:p w14:paraId="77969CE1" w14:textId="64F545D4" w:rsidR="00BD1FC9" w:rsidRPr="00F62E9C" w:rsidRDefault="00BD1FC9" w:rsidP="00F62E9C">
      <w:pPr>
        <w:spacing w:before="120" w:after="0" w:line="240" w:lineRule="auto"/>
        <w:jc w:val="both"/>
        <w:rPr>
          <w:rFonts w:cstheme="minorHAnsi"/>
          <w:b/>
        </w:rPr>
      </w:pPr>
      <w:r w:rsidRPr="00F62E9C">
        <w:rPr>
          <w:rFonts w:cstheme="minorHAnsi"/>
          <w:b/>
          <w:bCs/>
        </w:rPr>
        <w:t xml:space="preserve">Klíčová aktivita D.2.2 </w:t>
      </w:r>
      <w:r w:rsidR="0092092F" w:rsidRPr="00F62E9C">
        <w:rPr>
          <w:rFonts w:cstheme="minorHAnsi"/>
          <w:b/>
        </w:rPr>
        <w:t>Vzdělávání ředitelů škol</w:t>
      </w:r>
    </w:p>
    <w:p w14:paraId="5E41BEFE" w14:textId="62BC335B" w:rsidR="00E52A9E" w:rsidRPr="0002425B" w:rsidRDefault="00D72488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 xml:space="preserve">Současně s přípravou </w:t>
      </w:r>
      <w:r w:rsidR="00A771EC" w:rsidRPr="00F62E9C">
        <w:rPr>
          <w:rFonts w:cstheme="minorHAnsi"/>
        </w:rPr>
        <w:t>kompetenční</w:t>
      </w:r>
      <w:r w:rsidRPr="00F62E9C">
        <w:rPr>
          <w:rFonts w:cstheme="minorHAnsi"/>
        </w:rPr>
        <w:t>ho</w:t>
      </w:r>
      <w:r w:rsidR="00A771EC" w:rsidRPr="00F62E9C">
        <w:rPr>
          <w:rFonts w:cstheme="minorHAnsi"/>
        </w:rPr>
        <w:t xml:space="preserve"> profil</w:t>
      </w:r>
      <w:r w:rsidRPr="00F62E9C">
        <w:rPr>
          <w:rFonts w:cstheme="minorHAnsi"/>
        </w:rPr>
        <w:t>u</w:t>
      </w:r>
      <w:r w:rsidR="00A771EC" w:rsidRPr="00F62E9C">
        <w:rPr>
          <w:rFonts w:cstheme="minorHAnsi"/>
        </w:rPr>
        <w:t xml:space="preserve"> ředitele školy</w:t>
      </w:r>
      <w:r w:rsidR="00E52A9E" w:rsidRPr="00F62E9C">
        <w:rPr>
          <w:rFonts w:cstheme="minorHAnsi"/>
        </w:rPr>
        <w:t xml:space="preserve"> </w:t>
      </w:r>
      <w:r w:rsidRPr="00F62E9C">
        <w:rPr>
          <w:rFonts w:cstheme="minorHAnsi"/>
        </w:rPr>
        <w:t>bude</w:t>
      </w:r>
      <w:r w:rsidR="00B353D8" w:rsidRPr="00F62E9C">
        <w:rPr>
          <w:rFonts w:cstheme="minorHAnsi"/>
        </w:rPr>
        <w:t xml:space="preserve"> iterativně</w:t>
      </w:r>
      <w:r w:rsidRPr="00F62E9C">
        <w:rPr>
          <w:rFonts w:cstheme="minorHAnsi"/>
        </w:rPr>
        <w:t xml:space="preserve"> probíhat </w:t>
      </w:r>
      <w:r w:rsidR="009A3F02" w:rsidRPr="00F62E9C">
        <w:rPr>
          <w:rFonts w:cstheme="minorHAnsi"/>
        </w:rPr>
        <w:t xml:space="preserve">reforma </w:t>
      </w:r>
      <w:r w:rsidR="00E52A9E" w:rsidRPr="00F62E9C">
        <w:rPr>
          <w:rFonts w:cstheme="minorHAnsi"/>
        </w:rPr>
        <w:t>systém</w:t>
      </w:r>
      <w:r w:rsidR="009A3F02" w:rsidRPr="00F62E9C">
        <w:rPr>
          <w:rFonts w:cstheme="minorHAnsi"/>
        </w:rPr>
        <w:t>u</w:t>
      </w:r>
      <w:r w:rsidR="00E52A9E" w:rsidRPr="00F62E9C">
        <w:rPr>
          <w:rFonts w:cstheme="minorHAnsi"/>
        </w:rPr>
        <w:t xml:space="preserve"> vzdělávání a</w:t>
      </w:r>
      <w:r w:rsidR="009A3F02" w:rsidRPr="00F62E9C">
        <w:rPr>
          <w:rFonts w:cstheme="minorHAnsi"/>
        </w:rPr>
        <w:t> </w:t>
      </w:r>
      <w:r w:rsidR="00E52A9E" w:rsidRPr="00F62E9C">
        <w:rPr>
          <w:rFonts w:cstheme="minorHAnsi"/>
        </w:rPr>
        <w:t>podpory vedení škol</w:t>
      </w:r>
      <w:r w:rsidR="007209A8" w:rsidRPr="00F62E9C">
        <w:rPr>
          <w:rFonts w:cstheme="minorHAnsi"/>
        </w:rPr>
        <w:t xml:space="preserve">. Reforma </w:t>
      </w:r>
      <w:r w:rsidR="00E04962" w:rsidRPr="00F62E9C">
        <w:rPr>
          <w:rFonts w:cstheme="minorHAnsi"/>
        </w:rPr>
        <w:t>zdůrazní</w:t>
      </w:r>
      <w:r w:rsidR="00E52A9E" w:rsidRPr="00F62E9C">
        <w:rPr>
          <w:rFonts w:cstheme="minorHAnsi"/>
        </w:rPr>
        <w:t xml:space="preserve"> nabídku uceleného přípravného vzdělávání ještě před nastoupením do pozice ředitele i po celou dobu je</w:t>
      </w:r>
      <w:r w:rsidR="00F4005E">
        <w:rPr>
          <w:rFonts w:cstheme="minorHAnsi"/>
        </w:rPr>
        <w:t>ho</w:t>
      </w:r>
      <w:r w:rsidR="00E52A9E" w:rsidRPr="00F62E9C">
        <w:rPr>
          <w:rFonts w:cstheme="minorHAnsi"/>
        </w:rPr>
        <w:t xml:space="preserve"> kariérní dráhy</w:t>
      </w:r>
      <w:r w:rsidR="00C9107F" w:rsidRPr="00F62E9C">
        <w:rPr>
          <w:rFonts w:cstheme="minorHAnsi"/>
        </w:rPr>
        <w:t>,</w:t>
      </w:r>
      <w:r w:rsidR="005F66D5" w:rsidRPr="00F62E9C">
        <w:rPr>
          <w:rFonts w:cstheme="minorHAnsi"/>
        </w:rPr>
        <w:t xml:space="preserve"> </w:t>
      </w:r>
      <w:r w:rsidR="00E52A9E" w:rsidRPr="00F62E9C">
        <w:rPr>
          <w:rFonts w:cstheme="minorHAnsi"/>
        </w:rPr>
        <w:t xml:space="preserve">modulární nabídku prohlubujícího vzdělávání včetně stáží na jiných školách, nastavení systému začínajících a uvádějících </w:t>
      </w:r>
      <w:r w:rsidR="00E52A9E" w:rsidRPr="0002425B">
        <w:rPr>
          <w:rFonts w:cstheme="minorHAnsi"/>
        </w:rPr>
        <w:t xml:space="preserve">ředitelů, možnosti supervizí, koučinku apod. </w:t>
      </w:r>
    </w:p>
    <w:p w14:paraId="41D390E1" w14:textId="3FFBF149" w:rsidR="00196017" w:rsidRPr="0002425B" w:rsidRDefault="00196017" w:rsidP="00F62E9C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2425B">
        <w:rPr>
          <w:rStyle w:val="normaltextrun"/>
          <w:rFonts w:asciiTheme="minorHAnsi" w:hAnsiTheme="minorHAnsi" w:cstheme="minorHAnsi"/>
          <w:sz w:val="22"/>
          <w:szCs w:val="22"/>
        </w:rPr>
        <w:t>V rámci NPI</w:t>
      </w:r>
      <w:r w:rsidR="00FA62F0">
        <w:rPr>
          <w:rStyle w:val="normaltextrun"/>
          <w:rFonts w:asciiTheme="minorHAnsi" w:hAnsiTheme="minorHAnsi" w:cstheme="minorHAnsi"/>
          <w:sz w:val="22"/>
          <w:szCs w:val="22"/>
        </w:rPr>
        <w:t xml:space="preserve"> ČR</w:t>
      </w:r>
      <w:r w:rsidRPr="0002425B">
        <w:rPr>
          <w:rStyle w:val="normaltextrun"/>
          <w:rFonts w:asciiTheme="minorHAnsi" w:hAnsiTheme="minorHAnsi" w:cstheme="minorHAnsi"/>
          <w:sz w:val="22"/>
          <w:szCs w:val="22"/>
        </w:rPr>
        <w:t xml:space="preserve"> vytvoříme systém vzájemně provázaných aktivit, vedoucích k podpoře vedení škol po celou dobu jejich kariérní dráhy, konkrétně:</w:t>
      </w:r>
      <w:r w:rsidRPr="0002425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69E15A" w14:textId="77777777" w:rsidR="00196017" w:rsidRPr="007E3450" w:rsidRDefault="00196017" w:rsidP="00014FB0">
      <w:pPr>
        <w:pStyle w:val="paragraph"/>
        <w:numPr>
          <w:ilvl w:val="0"/>
          <w:numId w:val="12"/>
        </w:numPr>
        <w:spacing w:before="120" w:beforeAutospacing="0" w:after="0" w:afterAutospacing="0"/>
        <w:ind w:left="721" w:hanging="437"/>
        <w:contextualSpacing/>
        <w:jc w:val="both"/>
        <w:textAlignment w:val="baseline"/>
        <w:rPr>
          <w:rStyle w:val="normaltextrun"/>
        </w:rPr>
      </w:pPr>
      <w:r w:rsidRPr="0002425B">
        <w:rPr>
          <w:rStyle w:val="normaltextrun"/>
          <w:rFonts w:asciiTheme="minorHAnsi" w:hAnsiTheme="minorHAnsi" w:cstheme="minorHAnsi"/>
          <w:sz w:val="22"/>
          <w:szCs w:val="22"/>
        </w:rPr>
        <w:t>podpora talentů, program pro zájemce o školský management, </w:t>
      </w:r>
      <w:r w:rsidRPr="007E3450">
        <w:rPr>
          <w:rStyle w:val="normaltextrun"/>
        </w:rPr>
        <w:t> </w:t>
      </w:r>
    </w:p>
    <w:p w14:paraId="34F71CD4" w14:textId="77777777" w:rsidR="00196017" w:rsidRPr="007E3450" w:rsidRDefault="00196017" w:rsidP="00014FB0">
      <w:pPr>
        <w:pStyle w:val="paragraph"/>
        <w:numPr>
          <w:ilvl w:val="0"/>
          <w:numId w:val="12"/>
        </w:numPr>
        <w:spacing w:before="120" w:beforeAutospacing="0" w:after="0" w:afterAutospacing="0"/>
        <w:ind w:left="721" w:hanging="437"/>
        <w:contextualSpacing/>
        <w:jc w:val="both"/>
        <w:textAlignment w:val="baseline"/>
        <w:rPr>
          <w:rStyle w:val="normaltextrun"/>
        </w:rPr>
      </w:pPr>
      <w:r w:rsidRPr="0002425B">
        <w:rPr>
          <w:rStyle w:val="normaltextrun"/>
          <w:rFonts w:asciiTheme="minorHAnsi" w:hAnsiTheme="minorHAnsi" w:cstheme="minorHAnsi"/>
          <w:sz w:val="22"/>
          <w:szCs w:val="22"/>
        </w:rPr>
        <w:t xml:space="preserve">rozšířené kvalifikační </w:t>
      </w:r>
      <w:r w:rsidRPr="006D2E6D">
        <w:rPr>
          <w:rStyle w:val="normaltextrun"/>
          <w:rFonts w:asciiTheme="minorHAnsi" w:hAnsiTheme="minorHAnsi" w:cstheme="minorHAnsi"/>
          <w:sz w:val="22"/>
          <w:szCs w:val="22"/>
        </w:rPr>
        <w:t>studium</w:t>
      </w:r>
      <w:r w:rsidRPr="006308C5">
        <w:rPr>
          <w:rStyle w:val="normaltextrun"/>
          <w:rFonts w:asciiTheme="minorHAnsi" w:hAnsiTheme="minorHAnsi" w:cstheme="minorHAnsi"/>
          <w:sz w:val="22"/>
          <w:szCs w:val="22"/>
        </w:rPr>
        <w:t xml:space="preserve"> (modulární)</w:t>
      </w:r>
      <w:r w:rsidRPr="006D2E6D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02425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E3450">
        <w:rPr>
          <w:rStyle w:val="normaltextrun"/>
        </w:rPr>
        <w:t> </w:t>
      </w:r>
    </w:p>
    <w:p w14:paraId="0719B07C" w14:textId="77777777" w:rsidR="00196017" w:rsidRPr="0002425B" w:rsidRDefault="00196017" w:rsidP="00014FB0">
      <w:pPr>
        <w:pStyle w:val="paragraph"/>
        <w:numPr>
          <w:ilvl w:val="0"/>
          <w:numId w:val="12"/>
        </w:numPr>
        <w:spacing w:before="120" w:beforeAutospacing="0" w:after="0" w:afterAutospacing="0"/>
        <w:ind w:left="721" w:hanging="43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2425B">
        <w:rPr>
          <w:rStyle w:val="normaltextrun"/>
          <w:rFonts w:asciiTheme="minorHAnsi" w:hAnsiTheme="minorHAnsi" w:cstheme="minorHAnsi"/>
          <w:sz w:val="22"/>
          <w:szCs w:val="22"/>
        </w:rPr>
        <w:t>průběžné vzdělávání se zapojováním nejlepších ředitelů do podpory ostatních ředitelů. </w:t>
      </w:r>
      <w:r w:rsidRPr="0002425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4854D2" w14:textId="6C85E8C1" w:rsidR="0005082E" w:rsidRPr="00F62E9C" w:rsidRDefault="0005082E" w:rsidP="00F62E9C">
      <w:pPr>
        <w:spacing w:before="120" w:after="0" w:line="240" w:lineRule="auto"/>
        <w:jc w:val="both"/>
        <w:rPr>
          <w:rFonts w:cstheme="minorHAnsi"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BD1FC9" w:rsidRPr="00F62E9C" w14:paraId="38981186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80D5494" w14:textId="77777777" w:rsidR="00BD1FC9" w:rsidRPr="00F62E9C" w:rsidRDefault="00BD1FC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72A0E2" w14:textId="6F6ABC54" w:rsidR="00BD1FC9" w:rsidRPr="00F62E9C" w:rsidRDefault="00BD1FC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Od: Q4/2023</w:t>
            </w:r>
            <w:r w:rsidRPr="00F62E9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92E640" w14:textId="4954B58E" w:rsidR="00BD1FC9" w:rsidRPr="00F62E9C" w:rsidRDefault="00BD1FC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Do: Q3/2027 </w:t>
            </w:r>
          </w:p>
        </w:tc>
      </w:tr>
      <w:tr w:rsidR="00BD1FC9" w:rsidRPr="00F62E9C" w14:paraId="2FB940EE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CE50737" w14:textId="77777777" w:rsidR="00BD1FC9" w:rsidRPr="00F62E9C" w:rsidRDefault="00BD1FC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529209" w14:textId="46CB27EB" w:rsidR="00BD1FC9" w:rsidRPr="00F62E9C" w:rsidRDefault="00CA7E0D" w:rsidP="00F62E9C">
            <w:pPr>
              <w:tabs>
                <w:tab w:val="left" w:pos="870"/>
              </w:tabs>
              <w:spacing w:before="120" w:after="0" w:line="240" w:lineRule="auto"/>
              <w:ind w:left="57" w:right="57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F1BAB" w:rsidRPr="00F62E9C">
              <w:rPr>
                <w:rFonts w:cstheme="minorHAnsi"/>
              </w:rPr>
              <w:t xml:space="preserve">novované studium pro členy vedení škol pro minimálně </w:t>
            </w:r>
            <w:r w:rsidR="00495203" w:rsidRPr="00F62E9C">
              <w:rPr>
                <w:rFonts w:cstheme="minorHAnsi"/>
              </w:rPr>
              <w:t>3</w:t>
            </w:r>
            <w:r w:rsidR="001F1BAB" w:rsidRPr="00F62E9C">
              <w:rPr>
                <w:rFonts w:cstheme="minorHAnsi"/>
              </w:rPr>
              <w:t>00 účastníků</w:t>
            </w:r>
          </w:p>
        </w:tc>
      </w:tr>
    </w:tbl>
    <w:p w14:paraId="7D3E62B9" w14:textId="77777777" w:rsidR="001F2CF3" w:rsidRPr="00F62E9C" w:rsidRDefault="001F2CF3" w:rsidP="00F62E9C">
      <w:pPr>
        <w:spacing w:before="120" w:after="0" w:line="240" w:lineRule="auto"/>
        <w:rPr>
          <w:rFonts w:cstheme="minorHAnsi"/>
        </w:rPr>
      </w:pPr>
    </w:p>
    <w:p w14:paraId="74A9F634" w14:textId="64D21F46" w:rsidR="00204637" w:rsidRPr="00F62E9C" w:rsidRDefault="00BD1FC9" w:rsidP="006308C5">
      <w:pPr>
        <w:keepNext/>
        <w:keepLines/>
        <w:spacing w:before="120" w:after="0" w:line="240" w:lineRule="auto"/>
        <w:rPr>
          <w:rFonts w:cstheme="minorHAnsi"/>
          <w:b/>
        </w:rPr>
      </w:pPr>
      <w:r w:rsidRPr="00F62E9C">
        <w:rPr>
          <w:rFonts w:cstheme="minorHAnsi"/>
          <w:b/>
          <w:bCs/>
        </w:rPr>
        <w:lastRenderedPageBreak/>
        <w:t>Opatření D.</w:t>
      </w:r>
      <w:r w:rsidR="00150D25" w:rsidRPr="00F62E9C">
        <w:rPr>
          <w:rFonts w:cstheme="minorHAnsi"/>
          <w:b/>
          <w:bCs/>
        </w:rPr>
        <w:t xml:space="preserve">3 </w:t>
      </w:r>
      <w:r w:rsidR="00150D25" w:rsidRPr="00F62E9C">
        <w:rPr>
          <w:rFonts w:cstheme="minorHAnsi"/>
          <w:b/>
        </w:rPr>
        <w:t xml:space="preserve">Systém podpory a rozvoje učitelů v průběhu kariéry </w:t>
      </w:r>
    </w:p>
    <w:p w14:paraId="3E00DA81" w14:textId="7AC73B9C" w:rsidR="001049DF" w:rsidRPr="00F62E9C" w:rsidRDefault="00E463AB" w:rsidP="006308C5">
      <w:pPr>
        <w:keepNext/>
        <w:keepLines/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Rozvíjení</w:t>
      </w:r>
      <w:r w:rsidR="001049DF" w:rsidRPr="00F62E9C">
        <w:rPr>
          <w:rFonts w:cstheme="minorHAnsi"/>
        </w:rPr>
        <w:t xml:space="preserve"> profesní kompetenc</w:t>
      </w:r>
      <w:r w:rsidR="00564600" w:rsidRPr="00F62E9C">
        <w:rPr>
          <w:rFonts w:cstheme="minorHAnsi"/>
        </w:rPr>
        <w:t>e</w:t>
      </w:r>
      <w:r w:rsidR="001049DF" w:rsidRPr="00F62E9C">
        <w:rPr>
          <w:rFonts w:cstheme="minorHAnsi"/>
        </w:rPr>
        <w:t xml:space="preserve"> učitelů</w:t>
      </w:r>
      <w:r w:rsidR="00DC7C07" w:rsidRPr="00F62E9C">
        <w:rPr>
          <w:rFonts w:cstheme="minorHAnsi"/>
        </w:rPr>
        <w:t xml:space="preserve"> </w:t>
      </w:r>
      <w:r w:rsidR="00FC53C6" w:rsidRPr="00F62E9C">
        <w:rPr>
          <w:rFonts w:cstheme="minorHAnsi"/>
        </w:rPr>
        <w:t>přis</w:t>
      </w:r>
      <w:r w:rsidR="0073707C" w:rsidRPr="00F62E9C">
        <w:rPr>
          <w:rFonts w:cstheme="minorHAnsi"/>
        </w:rPr>
        <w:t>pívá</w:t>
      </w:r>
      <w:r w:rsidR="001049DF" w:rsidRPr="00F62E9C">
        <w:rPr>
          <w:rFonts w:cstheme="minorHAnsi"/>
        </w:rPr>
        <w:t xml:space="preserve"> k vyšší kvalitě výuky a ke kvalitnějšímu učení a lepším výsledkům žáků. Profesní kompetenci učitel prokazuje zejména při plánování a přípravě výuky, realizaci kurikula ve výuce, hodnocení žáků i během reflexe a evaluace výuky. </w:t>
      </w:r>
      <w:r w:rsidR="00C44205" w:rsidRPr="00F62E9C">
        <w:rPr>
          <w:rFonts w:cstheme="minorHAnsi"/>
        </w:rPr>
        <w:t xml:space="preserve">Na </w:t>
      </w:r>
      <w:r w:rsidR="0033297C" w:rsidRPr="00F62E9C">
        <w:rPr>
          <w:rFonts w:cstheme="minorHAnsi"/>
        </w:rPr>
        <w:t xml:space="preserve">podpoře profesního rozvoje </w:t>
      </w:r>
      <w:r w:rsidR="00A45849" w:rsidRPr="00F62E9C">
        <w:rPr>
          <w:rFonts w:cstheme="minorHAnsi"/>
        </w:rPr>
        <w:t xml:space="preserve">učitelů </w:t>
      </w:r>
      <w:r w:rsidR="00787AB7" w:rsidRPr="00F62E9C">
        <w:rPr>
          <w:rFonts w:cstheme="minorHAnsi"/>
        </w:rPr>
        <w:t>v oblasti profesních znalostí a schopnosti (sebe)reflexe</w:t>
      </w:r>
      <w:r w:rsidR="00C6534A" w:rsidRPr="00F62E9C">
        <w:rPr>
          <w:rFonts w:cstheme="minorHAnsi"/>
        </w:rPr>
        <w:t xml:space="preserve"> </w:t>
      </w:r>
      <w:r w:rsidR="00787AB7" w:rsidRPr="00F62E9C">
        <w:rPr>
          <w:rFonts w:cstheme="minorHAnsi"/>
        </w:rPr>
        <w:t>a</w:t>
      </w:r>
      <w:r w:rsidR="00AB5559" w:rsidRPr="00F62E9C">
        <w:rPr>
          <w:rFonts w:cstheme="minorHAnsi"/>
        </w:rPr>
        <w:t> </w:t>
      </w:r>
      <w:r w:rsidR="00787AB7" w:rsidRPr="00F62E9C">
        <w:rPr>
          <w:rFonts w:cstheme="minorHAnsi"/>
        </w:rPr>
        <w:t>v</w:t>
      </w:r>
      <w:r w:rsidR="00AB5559" w:rsidRPr="00F62E9C">
        <w:rPr>
          <w:rFonts w:cstheme="minorHAnsi"/>
        </w:rPr>
        <w:t> </w:t>
      </w:r>
      <w:r w:rsidR="00787AB7" w:rsidRPr="00F62E9C">
        <w:rPr>
          <w:rFonts w:cstheme="minorHAnsi"/>
        </w:rPr>
        <w:t>oblasti práce s</w:t>
      </w:r>
      <w:r w:rsidR="00C6534A" w:rsidRPr="00F62E9C">
        <w:rPr>
          <w:rFonts w:cstheme="minorHAnsi"/>
        </w:rPr>
        <w:t> </w:t>
      </w:r>
      <w:r w:rsidR="00787AB7" w:rsidRPr="00F62E9C">
        <w:rPr>
          <w:rFonts w:cstheme="minorHAnsi"/>
        </w:rPr>
        <w:t>žáky</w:t>
      </w:r>
      <w:r w:rsidR="00C6534A" w:rsidRPr="00F62E9C">
        <w:rPr>
          <w:rFonts w:cstheme="minorHAnsi"/>
        </w:rPr>
        <w:t xml:space="preserve"> </w:t>
      </w:r>
      <w:r w:rsidR="00A45849" w:rsidRPr="00F62E9C">
        <w:rPr>
          <w:rFonts w:cstheme="minorHAnsi"/>
        </w:rPr>
        <w:t xml:space="preserve">se v předcházejícím </w:t>
      </w:r>
      <w:r w:rsidR="00A6502A" w:rsidRPr="00F62E9C">
        <w:rPr>
          <w:rFonts w:cstheme="minorHAnsi"/>
        </w:rPr>
        <w:t xml:space="preserve">období podílely </w:t>
      </w:r>
      <w:r w:rsidR="001E0BFC" w:rsidRPr="00F62E9C">
        <w:rPr>
          <w:rFonts w:cstheme="minorHAnsi"/>
        </w:rPr>
        <w:t xml:space="preserve">především </w:t>
      </w:r>
      <w:r w:rsidR="00A6502A" w:rsidRPr="00F62E9C">
        <w:rPr>
          <w:rFonts w:cstheme="minorHAnsi"/>
        </w:rPr>
        <w:t xml:space="preserve">metodické kabinety realizované </w:t>
      </w:r>
      <w:r w:rsidR="00AB22A5" w:rsidRPr="00F62E9C">
        <w:rPr>
          <w:rFonts w:cstheme="minorHAnsi"/>
        </w:rPr>
        <w:t>v rámci projektu Systém podpory profesního rozvoje učitelů a ředitelů (SYPO) z OP VVV</w:t>
      </w:r>
      <w:r w:rsidR="001E0BFC" w:rsidRPr="00F62E9C">
        <w:rPr>
          <w:rFonts w:cstheme="minorHAnsi"/>
        </w:rPr>
        <w:t>.</w:t>
      </w:r>
      <w:r w:rsidR="006D2E6D">
        <w:rPr>
          <w:rStyle w:val="Znakapoznpodarou"/>
          <w:rFonts w:cstheme="minorHAnsi"/>
        </w:rPr>
        <w:footnoteReference w:id="5"/>
      </w:r>
      <w:r w:rsidR="001E0BFC" w:rsidRPr="00F62E9C">
        <w:rPr>
          <w:rFonts w:cstheme="minorHAnsi"/>
          <w:vertAlign w:val="superscript"/>
        </w:rPr>
        <w:t xml:space="preserve"> </w:t>
      </w:r>
    </w:p>
    <w:p w14:paraId="240B492E" w14:textId="1FE6C504" w:rsidR="00D634FF" w:rsidRPr="00F62E9C" w:rsidRDefault="00D634FF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Cílem opatření je pokračovat v systémové podpoře učitelů, definovat standardy kvality práce učitele, ke kterému má příprava a průběžné vzdělávání učitelů směřovat, a podpořit pedagogickou práci škol.</w:t>
      </w:r>
    </w:p>
    <w:p w14:paraId="1F43C963" w14:textId="16356E93" w:rsidR="00345096" w:rsidRPr="00F62E9C" w:rsidRDefault="00345096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 xml:space="preserve">Opatření </w:t>
      </w:r>
      <w:r w:rsidR="00A052DD" w:rsidRPr="00F62E9C">
        <w:rPr>
          <w:rFonts w:cstheme="minorHAnsi"/>
        </w:rPr>
        <w:t xml:space="preserve">naplňuje </w:t>
      </w:r>
      <w:r w:rsidR="00F2405A" w:rsidRPr="00F62E9C">
        <w:rPr>
          <w:rFonts w:cstheme="minorHAnsi"/>
        </w:rPr>
        <w:t xml:space="preserve">třetí </w:t>
      </w:r>
      <w:r w:rsidR="00E5252D" w:rsidRPr="00F62E9C">
        <w:rPr>
          <w:rFonts w:cstheme="minorHAnsi"/>
        </w:rPr>
        <w:t xml:space="preserve">strategickou linii </w:t>
      </w:r>
      <w:r w:rsidR="00F2405A" w:rsidRPr="00F62E9C">
        <w:rPr>
          <w:rFonts w:cstheme="minorHAnsi"/>
        </w:rPr>
        <w:t>Strategie 2030+</w:t>
      </w:r>
      <w:r w:rsidR="00E5252D" w:rsidRPr="00F62E9C">
        <w:rPr>
          <w:rFonts w:cstheme="minorHAnsi"/>
        </w:rPr>
        <w:t xml:space="preserve"> Podpora pedagogických pracovníků</w:t>
      </w:r>
      <w:r w:rsidR="00F2405A" w:rsidRPr="00F62E9C">
        <w:rPr>
          <w:rFonts w:cstheme="minorHAnsi"/>
        </w:rPr>
        <w:t>.</w:t>
      </w:r>
    </w:p>
    <w:p w14:paraId="4C1B3954" w14:textId="77777777" w:rsidR="00A951B1" w:rsidRPr="00F62E9C" w:rsidRDefault="00A951B1" w:rsidP="00F62E9C">
      <w:pPr>
        <w:spacing w:before="120" w:after="0" w:line="240" w:lineRule="auto"/>
        <w:jc w:val="both"/>
        <w:rPr>
          <w:rFonts w:cstheme="minorHAnsi"/>
        </w:rPr>
      </w:pPr>
    </w:p>
    <w:p w14:paraId="186DFF72" w14:textId="0CE5A29F" w:rsidR="00BD1FC9" w:rsidRPr="00F62E9C" w:rsidRDefault="00BD1FC9" w:rsidP="00F62E9C">
      <w:pPr>
        <w:spacing w:before="120" w:after="0" w:line="240" w:lineRule="auto"/>
        <w:jc w:val="both"/>
        <w:rPr>
          <w:rFonts w:cstheme="minorHAnsi"/>
          <w:b/>
        </w:rPr>
      </w:pPr>
      <w:r w:rsidRPr="00F62E9C">
        <w:rPr>
          <w:rFonts w:cstheme="minorHAnsi"/>
          <w:b/>
          <w:bCs/>
        </w:rPr>
        <w:t>Klíčová aktivita D.</w:t>
      </w:r>
      <w:r w:rsidR="00E35863" w:rsidRPr="00F62E9C">
        <w:rPr>
          <w:rFonts w:cstheme="minorHAnsi"/>
          <w:b/>
          <w:bCs/>
        </w:rPr>
        <w:t>3</w:t>
      </w:r>
      <w:r w:rsidRPr="00F62E9C">
        <w:rPr>
          <w:rFonts w:cstheme="minorHAnsi"/>
          <w:b/>
          <w:bCs/>
        </w:rPr>
        <w:t xml:space="preserve">.1 </w:t>
      </w:r>
      <w:r w:rsidR="00864307" w:rsidRPr="00F62E9C">
        <w:rPr>
          <w:rFonts w:cstheme="minorHAnsi"/>
          <w:b/>
          <w:bCs/>
        </w:rPr>
        <w:t>Kompetenční profil učitele</w:t>
      </w:r>
      <w:r w:rsidR="00864307" w:rsidRPr="00F62E9C">
        <w:rPr>
          <w:rFonts w:cstheme="minorHAnsi"/>
          <w:b/>
        </w:rPr>
        <w:t xml:space="preserve"> </w:t>
      </w:r>
    </w:p>
    <w:p w14:paraId="3DD3F715" w14:textId="598CD952" w:rsidR="001936E6" w:rsidRPr="00F62E9C" w:rsidRDefault="001936E6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 xml:space="preserve">Neexistence standardů kvality práce učitele je vnímána jako nedostatek bránící směřování k vyšší kvalitě pedagogické práce. </w:t>
      </w:r>
      <w:r w:rsidR="001870CA" w:rsidRPr="00F62E9C">
        <w:rPr>
          <w:rFonts w:cstheme="minorHAnsi"/>
          <w:noProof/>
        </w:rPr>
        <w:t>Kvalit</w:t>
      </w:r>
      <w:r w:rsidR="00D60BA1" w:rsidRPr="00F62E9C">
        <w:rPr>
          <w:rFonts w:cstheme="minorHAnsi"/>
          <w:noProof/>
        </w:rPr>
        <w:t>a</w:t>
      </w:r>
      <w:r w:rsidR="001870CA" w:rsidRPr="00F62E9C">
        <w:rPr>
          <w:rFonts w:cstheme="minorHAnsi"/>
          <w:noProof/>
        </w:rPr>
        <w:t xml:space="preserve"> pedagogické práce učitele a rozvoj kompetecí po celý profesní život </w:t>
      </w:r>
      <w:r w:rsidR="00D60BA1" w:rsidRPr="00F62E9C">
        <w:rPr>
          <w:rFonts w:cstheme="minorHAnsi"/>
          <w:noProof/>
        </w:rPr>
        <w:t>bude definována v</w:t>
      </w:r>
      <w:r w:rsidR="001870CA" w:rsidRPr="00F62E9C">
        <w:rPr>
          <w:rFonts w:cstheme="minorHAnsi"/>
          <w:noProof/>
        </w:rPr>
        <w:t xml:space="preserve"> kompetenční</w:t>
      </w:r>
      <w:r w:rsidR="00D60BA1" w:rsidRPr="00F62E9C">
        <w:rPr>
          <w:rFonts w:cstheme="minorHAnsi"/>
          <w:noProof/>
        </w:rPr>
        <w:t>m</w:t>
      </w:r>
      <w:r w:rsidR="001870CA" w:rsidRPr="00F62E9C">
        <w:rPr>
          <w:rFonts w:cstheme="minorHAnsi"/>
          <w:noProof/>
        </w:rPr>
        <w:t xml:space="preserve"> profil</w:t>
      </w:r>
      <w:r w:rsidR="00030158" w:rsidRPr="00F62E9C">
        <w:rPr>
          <w:rFonts w:cstheme="minorHAnsi"/>
          <w:noProof/>
        </w:rPr>
        <w:t>u</w:t>
      </w:r>
      <w:r w:rsidR="001870CA" w:rsidRPr="00F62E9C">
        <w:rPr>
          <w:rFonts w:cstheme="minorHAnsi"/>
          <w:noProof/>
        </w:rPr>
        <w:t xml:space="preserve"> učitele. </w:t>
      </w:r>
      <w:r w:rsidR="001870CA" w:rsidRPr="00F62E9C">
        <w:rPr>
          <w:rFonts w:cstheme="minorHAnsi"/>
        </w:rPr>
        <w:t>Kompetenční profil</w:t>
      </w:r>
      <w:r w:rsidRPr="00F62E9C">
        <w:rPr>
          <w:rFonts w:cstheme="minorHAnsi"/>
        </w:rPr>
        <w:t xml:space="preserve"> </w:t>
      </w:r>
      <w:r w:rsidR="00D60BA1" w:rsidRPr="00F62E9C">
        <w:rPr>
          <w:rFonts w:cstheme="minorHAnsi"/>
        </w:rPr>
        <w:t>poslouží</w:t>
      </w:r>
      <w:r w:rsidRPr="00F62E9C">
        <w:rPr>
          <w:rFonts w:cstheme="minorHAnsi"/>
        </w:rPr>
        <w:t xml:space="preserve"> j</w:t>
      </w:r>
      <w:r w:rsidR="00811C95" w:rsidRPr="00F62E9C">
        <w:rPr>
          <w:rFonts w:cstheme="minorHAnsi"/>
        </w:rPr>
        <w:t>edn</w:t>
      </w:r>
      <w:r w:rsidRPr="00F62E9C">
        <w:rPr>
          <w:rFonts w:cstheme="minorHAnsi"/>
        </w:rPr>
        <w:t xml:space="preserve">ak vzdělavatelům učitelů, </w:t>
      </w:r>
      <w:r w:rsidR="00811C95" w:rsidRPr="00F62E9C">
        <w:rPr>
          <w:rFonts w:cstheme="minorHAnsi"/>
        </w:rPr>
        <w:t>jedna</w:t>
      </w:r>
      <w:r w:rsidRPr="00F62E9C">
        <w:rPr>
          <w:rFonts w:cstheme="minorHAnsi"/>
        </w:rPr>
        <w:t xml:space="preserve">k samotným školám a učitelům. </w:t>
      </w:r>
      <w:r w:rsidR="001870CA" w:rsidRPr="00F62E9C">
        <w:rPr>
          <w:rFonts w:cstheme="minorHAnsi"/>
        </w:rPr>
        <w:t>N</w:t>
      </w:r>
      <w:r w:rsidRPr="00F62E9C">
        <w:rPr>
          <w:rFonts w:cstheme="minorHAnsi"/>
        </w:rPr>
        <w:t>ástrojem k posunu přemýšlení pedagogické veřejnosti o kvalitě práce učitele</w:t>
      </w:r>
      <w:r w:rsidR="001870CA" w:rsidRPr="00F62E9C">
        <w:rPr>
          <w:rFonts w:cstheme="minorHAnsi"/>
        </w:rPr>
        <w:t xml:space="preserve"> bude veřejná debata</w:t>
      </w:r>
      <w:r w:rsidRPr="00F62E9C">
        <w:rPr>
          <w:rFonts w:cstheme="minorHAnsi"/>
        </w:rPr>
        <w:t>.</w:t>
      </w:r>
    </w:p>
    <w:p w14:paraId="1E320611" w14:textId="6C06BAA3" w:rsidR="001936E6" w:rsidRPr="00F62E9C" w:rsidRDefault="001870CA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Práce na kompetenčním profilu učitele naváže na</w:t>
      </w:r>
      <w:r w:rsidR="001936E6" w:rsidRPr="00F62E9C">
        <w:rPr>
          <w:rFonts w:cstheme="minorHAnsi"/>
        </w:rPr>
        <w:t xml:space="preserve"> standard absolventa studijního programu učitelství</w:t>
      </w:r>
      <w:r w:rsidR="00563F21" w:rsidRPr="00F62E9C">
        <w:rPr>
          <w:rFonts w:cstheme="minorHAnsi"/>
        </w:rPr>
        <w:t xml:space="preserve">, a to </w:t>
      </w:r>
      <w:r w:rsidR="001936E6" w:rsidRPr="00F62E9C">
        <w:rPr>
          <w:rFonts w:cstheme="minorHAnsi"/>
        </w:rPr>
        <w:t xml:space="preserve">v široké participaci </w:t>
      </w:r>
      <w:r w:rsidRPr="00F62E9C">
        <w:rPr>
          <w:rFonts w:cstheme="minorHAnsi"/>
        </w:rPr>
        <w:t xml:space="preserve">s odbornou veřejností. </w:t>
      </w:r>
    </w:p>
    <w:p w14:paraId="622BF4A5" w14:textId="79C73E53" w:rsidR="00643F1A" w:rsidRPr="00F62E9C" w:rsidRDefault="008672ED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Z kompetenčního profilu bude</w:t>
      </w:r>
      <w:r w:rsidR="006D0E38" w:rsidRPr="00F62E9C">
        <w:rPr>
          <w:rFonts w:cstheme="minorHAnsi"/>
        </w:rPr>
        <w:t xml:space="preserve"> </w:t>
      </w:r>
      <w:r w:rsidRPr="00F62E9C">
        <w:rPr>
          <w:rFonts w:cstheme="minorHAnsi"/>
        </w:rPr>
        <w:t xml:space="preserve">vycházet </w:t>
      </w:r>
      <w:r w:rsidR="00714068" w:rsidRPr="00F62E9C">
        <w:rPr>
          <w:rFonts w:cstheme="minorHAnsi"/>
        </w:rPr>
        <w:t>systém kvalifikačního vzdělávání</w:t>
      </w:r>
      <w:r w:rsidR="007209ED" w:rsidRPr="00F62E9C">
        <w:rPr>
          <w:rFonts w:cstheme="minorHAnsi"/>
        </w:rPr>
        <w:t xml:space="preserve"> pro učitele</w:t>
      </w:r>
      <w:r w:rsidR="001870CA" w:rsidRPr="00F62E9C">
        <w:rPr>
          <w:rFonts w:cstheme="minorHAnsi"/>
        </w:rPr>
        <w:t xml:space="preserve"> a </w:t>
      </w:r>
      <w:r w:rsidR="00C46728" w:rsidRPr="00F62E9C">
        <w:rPr>
          <w:rFonts w:cstheme="minorHAnsi"/>
        </w:rPr>
        <w:t>bude</w:t>
      </w:r>
      <w:r w:rsidR="007209ED" w:rsidRPr="00F62E9C">
        <w:rPr>
          <w:rFonts w:cstheme="minorHAnsi"/>
        </w:rPr>
        <w:t xml:space="preserve"> </w:t>
      </w:r>
      <w:r w:rsidR="000D5396" w:rsidRPr="00F62E9C">
        <w:rPr>
          <w:rFonts w:cstheme="minorHAnsi"/>
        </w:rPr>
        <w:t>jedním z</w:t>
      </w:r>
      <w:r w:rsidR="008D2EC8" w:rsidRPr="00F62E9C">
        <w:rPr>
          <w:rFonts w:cstheme="minorHAnsi"/>
        </w:rPr>
        <w:t> </w:t>
      </w:r>
      <w:r w:rsidR="000D5396" w:rsidRPr="00F62E9C">
        <w:rPr>
          <w:rFonts w:cstheme="minorHAnsi"/>
        </w:rPr>
        <w:t xml:space="preserve">nástrojů </w:t>
      </w:r>
      <w:r w:rsidR="001870CA" w:rsidRPr="00F62E9C">
        <w:rPr>
          <w:rFonts w:cstheme="minorHAnsi"/>
        </w:rPr>
        <w:t>aktiv</w:t>
      </w:r>
      <w:r w:rsidR="00643F1A" w:rsidRPr="00F62E9C">
        <w:rPr>
          <w:rFonts w:cstheme="minorHAnsi"/>
        </w:rPr>
        <w:t>izace</w:t>
      </w:r>
      <w:r w:rsidR="0097092B" w:rsidRPr="00F62E9C">
        <w:rPr>
          <w:rFonts w:cstheme="minorHAnsi"/>
        </w:rPr>
        <w:t> zájmu o</w:t>
      </w:r>
      <w:r w:rsidR="000D5396" w:rsidRPr="00F62E9C">
        <w:rPr>
          <w:rFonts w:cstheme="minorHAnsi"/>
        </w:rPr>
        <w:t> </w:t>
      </w:r>
      <w:r w:rsidR="0097092B" w:rsidRPr="00F62E9C">
        <w:rPr>
          <w:rFonts w:cstheme="minorHAnsi"/>
        </w:rPr>
        <w:t xml:space="preserve">učitelskou profesi a </w:t>
      </w:r>
      <w:r w:rsidR="00E66B4C" w:rsidRPr="00F62E9C">
        <w:rPr>
          <w:rFonts w:cstheme="minorHAnsi"/>
        </w:rPr>
        <w:t>přípravu</w:t>
      </w:r>
      <w:r w:rsidR="0097092B" w:rsidRPr="00F62E9C">
        <w:rPr>
          <w:rFonts w:cstheme="minorHAnsi"/>
        </w:rPr>
        <w:t xml:space="preserve"> na </w:t>
      </w:r>
      <w:r w:rsidR="007209ED" w:rsidRPr="00F62E9C">
        <w:rPr>
          <w:rFonts w:cstheme="minorHAnsi"/>
        </w:rPr>
        <w:t>proměňující</w:t>
      </w:r>
      <w:r w:rsidR="0097092B" w:rsidRPr="00F62E9C">
        <w:rPr>
          <w:rFonts w:cstheme="minorHAnsi"/>
        </w:rPr>
        <w:t xml:space="preserve"> </w:t>
      </w:r>
      <w:r w:rsidR="007209ED" w:rsidRPr="00F62E9C">
        <w:rPr>
          <w:rFonts w:cstheme="minorHAnsi"/>
        </w:rPr>
        <w:t>práci učitele</w:t>
      </w:r>
      <w:r w:rsidR="00643F1A" w:rsidRPr="00F62E9C">
        <w:rPr>
          <w:rFonts w:cstheme="minorHAnsi"/>
        </w:rPr>
        <w:t>, který umí uplatňovat moderní formy výuky a zároveň reflektuje potřeby dětí, žáků a studentů.</w:t>
      </w:r>
    </w:p>
    <w:p w14:paraId="4B5550E2" w14:textId="12C9537B" w:rsidR="00643F1A" w:rsidRPr="00F62E9C" w:rsidRDefault="00643F1A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 xml:space="preserve">Součástí kompetenčního profilu bude i nástroj k jeho vyhodnocování. </w:t>
      </w:r>
    </w:p>
    <w:p w14:paraId="5736A5FD" w14:textId="182CB3D3" w:rsidR="00DA560E" w:rsidRPr="00F62E9C" w:rsidRDefault="00643F1A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 xml:space="preserve"> 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BD1FC9" w:rsidRPr="00F62E9C" w14:paraId="736DD6A5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EED6BBD" w14:textId="77777777" w:rsidR="00BD1FC9" w:rsidRPr="00F62E9C" w:rsidRDefault="00BD1FC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4B1BC3" w14:textId="1E648577" w:rsidR="00BD1FC9" w:rsidRPr="00F62E9C" w:rsidRDefault="00BD1FC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Od: Q4/202</w:t>
            </w:r>
            <w:r w:rsidR="00E35863" w:rsidRPr="00F62E9C">
              <w:rPr>
                <w:rFonts w:eastAsia="Times New Roman" w:cstheme="minorHAnsi"/>
                <w:lang w:eastAsia="cs-CZ"/>
              </w:rPr>
              <w:t>3</w:t>
            </w:r>
            <w:r w:rsidRPr="00F62E9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74C31C" w14:textId="50275167" w:rsidR="00BD1FC9" w:rsidRPr="00F62E9C" w:rsidRDefault="00BD1FC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Do: Q</w:t>
            </w:r>
            <w:r w:rsidR="00E35863" w:rsidRPr="00F62E9C">
              <w:rPr>
                <w:rFonts w:eastAsia="Times New Roman" w:cstheme="minorHAnsi"/>
                <w:lang w:eastAsia="cs-CZ"/>
              </w:rPr>
              <w:t>4</w:t>
            </w:r>
            <w:r w:rsidRPr="00F62E9C">
              <w:rPr>
                <w:rFonts w:eastAsia="Times New Roman" w:cstheme="minorHAnsi"/>
                <w:lang w:eastAsia="cs-CZ"/>
              </w:rPr>
              <w:t xml:space="preserve">/2027 </w:t>
            </w:r>
          </w:p>
        </w:tc>
      </w:tr>
      <w:tr w:rsidR="00BD1FC9" w:rsidRPr="00F62E9C" w14:paraId="0FF93114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7D07119" w14:textId="77777777" w:rsidR="00BD1FC9" w:rsidRPr="00F62E9C" w:rsidRDefault="00BD1FC9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8FC158" w14:textId="65A76454" w:rsidR="00BD1FC9" w:rsidRPr="00F62E9C" w:rsidRDefault="00404D6F" w:rsidP="00F62E9C">
            <w:pPr>
              <w:tabs>
                <w:tab w:val="left" w:pos="870"/>
              </w:tabs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cstheme="minorHAnsi"/>
                <w:bCs/>
              </w:rPr>
              <w:t>Zveřejněný kompetenční profil učitele</w:t>
            </w:r>
          </w:p>
        </w:tc>
      </w:tr>
    </w:tbl>
    <w:p w14:paraId="36ADB264" w14:textId="77777777" w:rsidR="00864307" w:rsidRPr="00F62E9C" w:rsidRDefault="00864307" w:rsidP="00F62E9C">
      <w:pPr>
        <w:spacing w:before="120" w:after="0" w:line="240" w:lineRule="auto"/>
        <w:jc w:val="both"/>
        <w:rPr>
          <w:rFonts w:cstheme="minorHAnsi"/>
          <w:b/>
          <w:bCs/>
        </w:rPr>
      </w:pPr>
    </w:p>
    <w:p w14:paraId="42286A49" w14:textId="1C248730" w:rsidR="00AE0944" w:rsidRPr="00F62E9C" w:rsidRDefault="00864307" w:rsidP="00F62E9C">
      <w:pPr>
        <w:spacing w:before="120" w:after="0" w:line="240" w:lineRule="auto"/>
        <w:rPr>
          <w:rFonts w:cstheme="minorHAnsi"/>
          <w:b/>
        </w:rPr>
      </w:pPr>
      <w:bookmarkStart w:id="1" w:name="_Hlk121402803"/>
      <w:r w:rsidRPr="00F62E9C">
        <w:rPr>
          <w:rFonts w:cstheme="minorHAnsi"/>
          <w:b/>
          <w:bCs/>
        </w:rPr>
        <w:t xml:space="preserve">Klíčová aktivita D.3.2 </w:t>
      </w:r>
      <w:r w:rsidR="006254F0" w:rsidRPr="00F62E9C">
        <w:rPr>
          <w:rFonts w:cstheme="minorHAnsi"/>
          <w:b/>
        </w:rPr>
        <w:t>Systém</w:t>
      </w:r>
      <w:r w:rsidR="00AE0944" w:rsidRPr="00F62E9C">
        <w:rPr>
          <w:rFonts w:cstheme="minorHAnsi"/>
          <w:b/>
        </w:rPr>
        <w:t xml:space="preserve"> podpory začínajících </w:t>
      </w:r>
      <w:r w:rsidR="00C445B6" w:rsidRPr="00F62E9C">
        <w:rPr>
          <w:rFonts w:cstheme="minorHAnsi"/>
          <w:b/>
        </w:rPr>
        <w:t xml:space="preserve">a uvádějících </w:t>
      </w:r>
      <w:r w:rsidR="00AE0944" w:rsidRPr="00F62E9C">
        <w:rPr>
          <w:rFonts w:cstheme="minorHAnsi"/>
          <w:b/>
        </w:rPr>
        <w:t>učitelů</w:t>
      </w:r>
    </w:p>
    <w:p w14:paraId="6C4FA471" w14:textId="3BBFAA15" w:rsidR="000F2191" w:rsidRPr="00F62E9C" w:rsidRDefault="0007050E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V</w:t>
      </w:r>
      <w:r w:rsidR="0095529D" w:rsidRPr="00F62E9C">
        <w:rPr>
          <w:rFonts w:cstheme="minorHAnsi"/>
        </w:rPr>
        <w:t xml:space="preserve"> návrhu </w:t>
      </w:r>
      <w:r w:rsidRPr="00F62E9C">
        <w:rPr>
          <w:rFonts w:cstheme="minorHAnsi"/>
        </w:rPr>
        <w:t>novel</w:t>
      </w:r>
      <w:r w:rsidR="0095529D" w:rsidRPr="00F62E9C">
        <w:rPr>
          <w:rFonts w:cstheme="minorHAnsi"/>
        </w:rPr>
        <w:t xml:space="preserve">y </w:t>
      </w:r>
      <w:r w:rsidRPr="00F62E9C">
        <w:rPr>
          <w:rFonts w:cstheme="minorHAnsi"/>
        </w:rPr>
        <w:t xml:space="preserve">zákona </w:t>
      </w:r>
      <w:r w:rsidR="00BA1C16" w:rsidRPr="00F62E9C">
        <w:rPr>
          <w:rFonts w:cstheme="minorHAnsi"/>
        </w:rPr>
        <w:t>č. 563/2005 Sb., o pedagogických pracovnících a o změně některých zákonů,</w:t>
      </w:r>
      <w:r w:rsidR="00BA1C16" w:rsidRPr="00F62E9C" w:rsidDel="00BA1C16">
        <w:rPr>
          <w:rFonts w:cstheme="minorHAnsi"/>
        </w:rPr>
        <w:t xml:space="preserve"> </w:t>
      </w:r>
      <w:r w:rsidRPr="00F62E9C">
        <w:rPr>
          <w:rFonts w:cstheme="minorHAnsi"/>
        </w:rPr>
        <w:t>je plánováno zakotvit adaptační období a funkci uvádějícího učitele. Samotná legislativní úprava však nepostačuje</w:t>
      </w:r>
      <w:r w:rsidR="0095529D" w:rsidRPr="00F62E9C">
        <w:rPr>
          <w:rFonts w:cstheme="minorHAnsi"/>
        </w:rPr>
        <w:t xml:space="preserve"> a</w:t>
      </w:r>
      <w:r w:rsidRPr="00F62E9C">
        <w:rPr>
          <w:rFonts w:cstheme="minorHAnsi"/>
        </w:rPr>
        <w:t xml:space="preserve"> vyžaduje další metodické vedení, případně související systémová opatření. </w:t>
      </w:r>
    </w:p>
    <w:p w14:paraId="47DE48D3" w14:textId="5D3BF3E9" w:rsidR="00FA62F0" w:rsidRDefault="000F2191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V následujícím období vytvoř</w:t>
      </w:r>
      <w:r w:rsidR="004776E2" w:rsidRPr="00F62E9C">
        <w:rPr>
          <w:rFonts w:cstheme="minorHAnsi"/>
        </w:rPr>
        <w:t>íme</w:t>
      </w:r>
      <w:r w:rsidR="0095529D" w:rsidRPr="00F62E9C">
        <w:rPr>
          <w:rFonts w:cstheme="minorHAnsi"/>
        </w:rPr>
        <w:t xml:space="preserve"> kurzy </w:t>
      </w:r>
      <w:r w:rsidR="00BE1136" w:rsidRPr="00F62E9C">
        <w:rPr>
          <w:rFonts w:cstheme="minorHAnsi"/>
        </w:rPr>
        <w:t>pro začínající a uvádějící učitele a pod</w:t>
      </w:r>
      <w:r w:rsidR="005D4498" w:rsidRPr="00F62E9C">
        <w:rPr>
          <w:rFonts w:cstheme="minorHAnsi"/>
        </w:rPr>
        <w:t>po</w:t>
      </w:r>
      <w:r w:rsidR="000A7F6E" w:rsidRPr="00F62E9C">
        <w:rPr>
          <w:rFonts w:cstheme="minorHAnsi"/>
        </w:rPr>
        <w:t>ř</w:t>
      </w:r>
      <w:r w:rsidR="004776E2" w:rsidRPr="00F62E9C">
        <w:rPr>
          <w:rFonts w:cstheme="minorHAnsi"/>
        </w:rPr>
        <w:t>íme</w:t>
      </w:r>
      <w:r w:rsidR="005D4498" w:rsidRPr="00F62E9C">
        <w:rPr>
          <w:rFonts w:cstheme="minorHAnsi"/>
        </w:rPr>
        <w:t xml:space="preserve"> </w:t>
      </w:r>
      <w:r w:rsidR="0007050E" w:rsidRPr="00F62E9C">
        <w:rPr>
          <w:rFonts w:cstheme="minorHAnsi"/>
        </w:rPr>
        <w:t>síťování uvádějících učite</w:t>
      </w:r>
      <w:r w:rsidR="003C052E" w:rsidRPr="00F62E9C">
        <w:rPr>
          <w:rFonts w:cstheme="minorHAnsi"/>
        </w:rPr>
        <w:t>lů.</w:t>
      </w:r>
      <w:r w:rsidR="00D72488" w:rsidRPr="00F62E9C">
        <w:rPr>
          <w:rFonts w:cstheme="minorHAnsi"/>
        </w:rPr>
        <w:t xml:space="preserve"> Kurzy bude nabízet také NPI ČR s tím, že v rámci podpory uvádějících učitelů</w:t>
      </w:r>
      <w:r w:rsidR="00A92B40" w:rsidRPr="00F62E9C">
        <w:rPr>
          <w:rFonts w:cstheme="minorHAnsi"/>
        </w:rPr>
        <w:t xml:space="preserve"> </w:t>
      </w:r>
      <w:r w:rsidR="00D72488" w:rsidRPr="00F62E9C">
        <w:rPr>
          <w:rFonts w:cstheme="minorHAnsi"/>
        </w:rPr>
        <w:t>odpilot</w:t>
      </w:r>
      <w:r w:rsidR="004776E2" w:rsidRPr="00F62E9C">
        <w:rPr>
          <w:rFonts w:cstheme="minorHAnsi"/>
        </w:rPr>
        <w:t xml:space="preserve">uje </w:t>
      </w:r>
      <w:r w:rsidR="00D72488" w:rsidRPr="00F62E9C">
        <w:rPr>
          <w:rFonts w:cstheme="minorHAnsi"/>
        </w:rPr>
        <w:t>síťování učitelů různých škol, výměn</w:t>
      </w:r>
      <w:r w:rsidR="00CA16B1" w:rsidRPr="00F62E9C">
        <w:rPr>
          <w:rFonts w:cstheme="minorHAnsi"/>
        </w:rPr>
        <w:t>u</w:t>
      </w:r>
      <w:r w:rsidR="00D72488" w:rsidRPr="00F62E9C">
        <w:rPr>
          <w:rFonts w:cstheme="minorHAnsi"/>
        </w:rPr>
        <w:t xml:space="preserve"> dobré praxe a společn</w:t>
      </w:r>
      <w:r w:rsidR="00BD00E5">
        <w:rPr>
          <w:rFonts w:cstheme="minorHAnsi"/>
        </w:rPr>
        <w:t xml:space="preserve">ou </w:t>
      </w:r>
      <w:r w:rsidR="00D72488" w:rsidRPr="00F62E9C">
        <w:rPr>
          <w:rFonts w:cstheme="minorHAnsi"/>
        </w:rPr>
        <w:t>superviz</w:t>
      </w:r>
      <w:r w:rsidR="00BD00E5">
        <w:rPr>
          <w:rFonts w:cstheme="minorHAnsi"/>
        </w:rPr>
        <w:t>i</w:t>
      </w:r>
      <w:r w:rsidR="00D72488" w:rsidRPr="00F62E9C">
        <w:rPr>
          <w:rFonts w:cstheme="minorHAnsi"/>
        </w:rPr>
        <w:t xml:space="preserve">. </w:t>
      </w:r>
      <w:r w:rsidR="00E97EA9" w:rsidRPr="00F62E9C">
        <w:rPr>
          <w:rFonts w:cstheme="minorHAnsi"/>
        </w:rPr>
        <w:t>M</w:t>
      </w:r>
      <w:r w:rsidR="00A92B40" w:rsidRPr="00F62E9C">
        <w:rPr>
          <w:rFonts w:cstheme="minorHAnsi"/>
        </w:rPr>
        <w:t>etodick</w:t>
      </w:r>
      <w:r w:rsidR="00E97EA9" w:rsidRPr="00F62E9C">
        <w:rPr>
          <w:rFonts w:cstheme="minorHAnsi"/>
        </w:rPr>
        <w:t>á</w:t>
      </w:r>
      <w:r w:rsidR="00A92B40" w:rsidRPr="00F62E9C">
        <w:rPr>
          <w:rFonts w:cstheme="minorHAnsi"/>
        </w:rPr>
        <w:t xml:space="preserve"> podpor</w:t>
      </w:r>
      <w:r w:rsidR="00E97EA9" w:rsidRPr="00F62E9C">
        <w:rPr>
          <w:rFonts w:cstheme="minorHAnsi"/>
        </w:rPr>
        <w:t>a</w:t>
      </w:r>
      <w:r w:rsidR="00A92B40" w:rsidRPr="00F62E9C">
        <w:rPr>
          <w:rFonts w:cstheme="minorHAnsi"/>
        </w:rPr>
        <w:t xml:space="preserve"> začínajících a uvádějí</w:t>
      </w:r>
      <w:r w:rsidR="00E66B4C" w:rsidRPr="00F62E9C">
        <w:rPr>
          <w:rFonts w:cstheme="minorHAnsi"/>
        </w:rPr>
        <w:t>cí</w:t>
      </w:r>
      <w:r w:rsidR="00A92B40" w:rsidRPr="00F62E9C">
        <w:rPr>
          <w:rFonts w:cstheme="minorHAnsi"/>
        </w:rPr>
        <w:t xml:space="preserve">ch učitelů </w:t>
      </w:r>
      <w:r w:rsidR="00E97EA9" w:rsidRPr="00F62E9C">
        <w:rPr>
          <w:rFonts w:cstheme="minorHAnsi"/>
        </w:rPr>
        <w:t xml:space="preserve">naváže na </w:t>
      </w:r>
      <w:r w:rsidR="00B262F6" w:rsidRPr="00F62E9C">
        <w:rPr>
          <w:rFonts w:cstheme="minorHAnsi"/>
        </w:rPr>
        <w:t xml:space="preserve">podporu </w:t>
      </w:r>
      <w:r w:rsidR="00EA56C1" w:rsidRPr="00F62E9C">
        <w:rPr>
          <w:rFonts w:cstheme="minorHAnsi"/>
        </w:rPr>
        <w:t xml:space="preserve">realizovanou </w:t>
      </w:r>
      <w:r w:rsidR="00B262F6" w:rsidRPr="00F62E9C">
        <w:rPr>
          <w:rFonts w:cstheme="minorHAnsi"/>
        </w:rPr>
        <w:t xml:space="preserve">v předcházejícím období </w:t>
      </w:r>
      <w:r w:rsidR="00502942" w:rsidRPr="00F62E9C">
        <w:rPr>
          <w:rFonts w:cstheme="minorHAnsi"/>
        </w:rPr>
        <w:t>v</w:t>
      </w:r>
      <w:r w:rsidR="00BD00E5">
        <w:rPr>
          <w:rFonts w:cstheme="minorHAnsi"/>
        </w:rPr>
        <w:t> </w:t>
      </w:r>
      <w:r w:rsidR="00A92B40" w:rsidRPr="00F62E9C">
        <w:rPr>
          <w:rFonts w:cstheme="minorHAnsi"/>
        </w:rPr>
        <w:t>projektu Systé</w:t>
      </w:r>
      <w:r w:rsidR="002A774D" w:rsidRPr="00F62E9C">
        <w:rPr>
          <w:rFonts w:cstheme="minorHAnsi"/>
        </w:rPr>
        <w:t xml:space="preserve">m </w:t>
      </w:r>
      <w:r w:rsidR="00C47DB5" w:rsidRPr="00F62E9C">
        <w:rPr>
          <w:rFonts w:cstheme="minorHAnsi"/>
        </w:rPr>
        <w:t>podpory profesního rozvoje učitelů a ředitelů</w:t>
      </w:r>
      <w:r w:rsidR="00B262F6" w:rsidRPr="00F62E9C">
        <w:rPr>
          <w:rFonts w:cstheme="minorHAnsi"/>
        </w:rPr>
        <w:t xml:space="preserve"> </w:t>
      </w:r>
      <w:r w:rsidR="00EA5E68" w:rsidRPr="00F62E9C">
        <w:rPr>
          <w:rFonts w:cstheme="minorHAnsi"/>
        </w:rPr>
        <w:t>(SYPO)</w:t>
      </w:r>
      <w:r w:rsidR="008A2E07" w:rsidRPr="00F62E9C">
        <w:rPr>
          <w:rFonts w:cstheme="minorHAnsi"/>
        </w:rPr>
        <w:t>.</w:t>
      </w:r>
    </w:p>
    <w:p w14:paraId="53D6B3A6" w14:textId="3BBFE2A7" w:rsidR="00FA62F0" w:rsidRDefault="00FA62F0">
      <w:pPr>
        <w:rPr>
          <w:rFonts w:cstheme="minorHAnsi"/>
        </w:rPr>
      </w:pPr>
    </w:p>
    <w:p w14:paraId="4B66EDD8" w14:textId="77777777" w:rsidR="00E060B4" w:rsidRDefault="00E060B4">
      <w:pPr>
        <w:rPr>
          <w:rFonts w:cstheme="minorHAnsi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864307" w:rsidRPr="00F62E9C" w14:paraId="5EDDCB52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E37D210" w14:textId="77777777" w:rsidR="00864307" w:rsidRPr="00F62E9C" w:rsidRDefault="00864307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82A587" w14:textId="77777777" w:rsidR="00864307" w:rsidRPr="00F62E9C" w:rsidRDefault="00864307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Od: Q4/2023</w:t>
            </w:r>
            <w:r w:rsidRPr="00F62E9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14ED3C" w14:textId="77777777" w:rsidR="00864307" w:rsidRPr="00F62E9C" w:rsidRDefault="00864307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Do: Q4/2027 </w:t>
            </w:r>
          </w:p>
        </w:tc>
      </w:tr>
      <w:tr w:rsidR="00864307" w:rsidRPr="00F62E9C" w14:paraId="246741E2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7DCDEF4A" w14:textId="77777777" w:rsidR="00864307" w:rsidRPr="00F62E9C" w:rsidRDefault="00864307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9D9EE7" w14:textId="6F96F1A2" w:rsidR="0002425B" w:rsidRPr="0002425B" w:rsidRDefault="00603A11" w:rsidP="0002425B">
            <w:pPr>
              <w:tabs>
                <w:tab w:val="left" w:pos="870"/>
              </w:tabs>
              <w:spacing w:before="120" w:after="0" w:line="240" w:lineRule="auto"/>
              <w:contextualSpacing/>
              <w:textAlignment w:val="baseline"/>
              <w:rPr>
                <w:rFonts w:cstheme="minorHAnsi"/>
                <w:bCs/>
              </w:rPr>
            </w:pPr>
            <w:r w:rsidRPr="0002425B">
              <w:rPr>
                <w:rFonts w:cstheme="minorHAnsi"/>
                <w:bCs/>
              </w:rPr>
              <w:t>Pravidelně aktualizovaná metodika</w:t>
            </w:r>
            <w:r w:rsidR="00495203" w:rsidRPr="0002425B">
              <w:rPr>
                <w:rFonts w:cstheme="minorHAnsi"/>
                <w:bCs/>
              </w:rPr>
              <w:t xml:space="preserve"> MŠMT</w:t>
            </w:r>
          </w:p>
          <w:p w14:paraId="687FD4DF" w14:textId="77777777" w:rsidR="0002425B" w:rsidRPr="0002425B" w:rsidRDefault="0002425B" w:rsidP="0002425B">
            <w:pPr>
              <w:tabs>
                <w:tab w:val="left" w:pos="870"/>
              </w:tabs>
              <w:spacing w:before="120" w:after="0" w:line="240" w:lineRule="auto"/>
              <w:contextualSpacing/>
              <w:textAlignment w:val="baseline"/>
              <w:rPr>
                <w:rFonts w:cstheme="minorHAnsi"/>
                <w:bCs/>
              </w:rPr>
            </w:pPr>
            <w:r w:rsidRPr="0002425B">
              <w:rPr>
                <w:rFonts w:cstheme="minorHAnsi"/>
                <w:bCs/>
              </w:rPr>
              <w:t>V</w:t>
            </w:r>
            <w:r w:rsidR="00603A11" w:rsidRPr="0002425B">
              <w:rPr>
                <w:rFonts w:cstheme="minorHAnsi"/>
                <w:bCs/>
              </w:rPr>
              <w:t>ytvoření kurzu</w:t>
            </w:r>
            <w:r w:rsidR="00495203" w:rsidRPr="0002425B">
              <w:rPr>
                <w:rFonts w:cstheme="minorHAnsi"/>
                <w:bCs/>
              </w:rPr>
              <w:t xml:space="preserve"> NPI</w:t>
            </w:r>
            <w:r w:rsidR="00603A11" w:rsidRPr="0002425B">
              <w:rPr>
                <w:rFonts w:cstheme="minorHAnsi"/>
                <w:bCs/>
              </w:rPr>
              <w:t xml:space="preserve"> </w:t>
            </w:r>
            <w:r w:rsidR="00D72488" w:rsidRPr="0002425B">
              <w:rPr>
                <w:rFonts w:cstheme="minorHAnsi"/>
                <w:bCs/>
              </w:rPr>
              <w:t xml:space="preserve">ČR </w:t>
            </w:r>
            <w:r w:rsidR="00603A11" w:rsidRPr="0002425B">
              <w:rPr>
                <w:rFonts w:cstheme="minorHAnsi"/>
                <w:bCs/>
              </w:rPr>
              <w:t xml:space="preserve">pro </w:t>
            </w:r>
            <w:r w:rsidR="00495203" w:rsidRPr="0002425B">
              <w:rPr>
                <w:rFonts w:cstheme="minorHAnsi"/>
                <w:bCs/>
              </w:rPr>
              <w:t>uvádějící učitele</w:t>
            </w:r>
          </w:p>
          <w:p w14:paraId="6061D64D" w14:textId="21B31E1D" w:rsidR="00864307" w:rsidRPr="0002425B" w:rsidRDefault="0002425B" w:rsidP="0002425B">
            <w:pPr>
              <w:tabs>
                <w:tab w:val="left" w:pos="870"/>
              </w:tabs>
              <w:spacing w:before="120" w:after="0" w:line="240" w:lineRule="auto"/>
              <w:contextualSpacing/>
              <w:textAlignment w:val="baseline"/>
              <w:rPr>
                <w:rFonts w:cstheme="minorHAnsi"/>
                <w:bCs/>
                <w:color w:val="FF0000"/>
              </w:rPr>
            </w:pPr>
            <w:r w:rsidRPr="0002425B">
              <w:rPr>
                <w:rFonts w:cstheme="minorHAnsi"/>
                <w:bCs/>
              </w:rPr>
              <w:t>O</w:t>
            </w:r>
            <w:r w:rsidR="00603A11" w:rsidRPr="0002425B">
              <w:rPr>
                <w:rFonts w:cstheme="minorHAnsi"/>
                <w:bCs/>
              </w:rPr>
              <w:t>dpilotované síťování uvádějících učitelů</w:t>
            </w:r>
            <w:r w:rsidR="00495203" w:rsidRPr="0002425B">
              <w:rPr>
                <w:rFonts w:cstheme="minorHAnsi"/>
                <w:bCs/>
              </w:rPr>
              <w:t xml:space="preserve"> alespoň na území dvou ORP</w:t>
            </w:r>
          </w:p>
        </w:tc>
      </w:tr>
    </w:tbl>
    <w:p w14:paraId="3E49178B" w14:textId="77777777" w:rsidR="00864307" w:rsidRPr="00F62E9C" w:rsidRDefault="00864307" w:rsidP="00F62E9C">
      <w:pPr>
        <w:spacing w:before="120" w:after="0" w:line="240" w:lineRule="auto"/>
        <w:jc w:val="both"/>
        <w:rPr>
          <w:rFonts w:cstheme="minorHAnsi"/>
          <w:b/>
          <w:bCs/>
        </w:rPr>
      </w:pPr>
    </w:p>
    <w:bookmarkEnd w:id="1"/>
    <w:p w14:paraId="40A17B72" w14:textId="4462EC0A" w:rsidR="00864307" w:rsidRPr="00F62E9C" w:rsidRDefault="00864307" w:rsidP="00F62E9C">
      <w:pPr>
        <w:spacing w:before="120" w:after="0" w:line="240" w:lineRule="auto"/>
        <w:jc w:val="both"/>
        <w:rPr>
          <w:rFonts w:cstheme="minorHAnsi"/>
          <w:b/>
        </w:rPr>
      </w:pPr>
      <w:r w:rsidRPr="00F62E9C">
        <w:rPr>
          <w:rFonts w:cstheme="minorHAnsi"/>
          <w:b/>
          <w:bCs/>
        </w:rPr>
        <w:t xml:space="preserve">Klíčová aktivita D.3.3 </w:t>
      </w:r>
      <w:r w:rsidR="00827774" w:rsidRPr="00F62E9C">
        <w:rPr>
          <w:rFonts w:cstheme="minorHAnsi"/>
          <w:b/>
          <w:bCs/>
        </w:rPr>
        <w:t>Revize podpůrných pedagogických činností</w:t>
      </w:r>
    </w:p>
    <w:p w14:paraId="2D4DC2A0" w14:textId="614330F8" w:rsidR="00840452" w:rsidRPr="00F62E9C" w:rsidRDefault="00840452" w:rsidP="00F62E9C">
      <w:pPr>
        <w:spacing w:before="120" w:after="0" w:line="240" w:lineRule="auto"/>
        <w:jc w:val="both"/>
        <w:rPr>
          <w:rFonts w:cstheme="minorHAnsi"/>
          <w:bCs/>
        </w:rPr>
      </w:pPr>
      <w:r w:rsidRPr="00F62E9C">
        <w:rPr>
          <w:rFonts w:cstheme="minorHAnsi"/>
          <w:bCs/>
        </w:rPr>
        <w:t>Současný systém podpůrných pedagogických pozic</w:t>
      </w:r>
      <w:r w:rsidR="00EC7C3A" w:rsidRPr="00F62E9C">
        <w:rPr>
          <w:rFonts w:cstheme="minorHAnsi"/>
          <w:bCs/>
        </w:rPr>
        <w:t xml:space="preserve"> zahrnuje </w:t>
      </w:r>
      <w:r w:rsidRPr="00F62E9C">
        <w:rPr>
          <w:rFonts w:cstheme="minorHAnsi"/>
          <w:bCs/>
        </w:rPr>
        <w:t>činnost</w:t>
      </w:r>
      <w:r w:rsidR="00B8500C" w:rsidRPr="00F62E9C">
        <w:rPr>
          <w:rFonts w:cstheme="minorHAnsi"/>
          <w:bCs/>
        </w:rPr>
        <w:t>i</w:t>
      </w:r>
      <w:r w:rsidRPr="00F62E9C">
        <w:rPr>
          <w:rFonts w:cstheme="minorHAnsi"/>
          <w:bCs/>
        </w:rPr>
        <w:t xml:space="preserve"> vykonáva</w:t>
      </w:r>
      <w:r w:rsidR="00B8500C" w:rsidRPr="00F62E9C">
        <w:rPr>
          <w:rFonts w:cstheme="minorHAnsi"/>
          <w:bCs/>
        </w:rPr>
        <w:t>né</w:t>
      </w:r>
      <w:r w:rsidRPr="00F62E9C">
        <w:rPr>
          <w:rFonts w:cstheme="minorHAnsi"/>
          <w:bCs/>
        </w:rPr>
        <w:t xml:space="preserve"> pedagogickými pracovníky k</w:t>
      </w:r>
      <w:r w:rsidR="00B8500C" w:rsidRPr="00F62E9C">
        <w:rPr>
          <w:rFonts w:cstheme="minorHAnsi"/>
          <w:bCs/>
        </w:rPr>
        <w:t> </w:t>
      </w:r>
      <w:r w:rsidRPr="00F62E9C">
        <w:rPr>
          <w:rFonts w:cstheme="minorHAnsi"/>
          <w:bCs/>
        </w:rPr>
        <w:t>jejich standardní činnosti</w:t>
      </w:r>
      <w:r w:rsidR="00406D59" w:rsidRPr="00F62E9C">
        <w:rPr>
          <w:rFonts w:cstheme="minorHAnsi"/>
          <w:bCs/>
        </w:rPr>
        <w:t xml:space="preserve"> – s</w:t>
      </w:r>
      <w:r w:rsidRPr="00F62E9C">
        <w:rPr>
          <w:rFonts w:cstheme="minorHAnsi"/>
          <w:bCs/>
        </w:rPr>
        <w:t>pecializované pozice, výchovný poradce</w:t>
      </w:r>
      <w:r w:rsidR="00EC7C3A" w:rsidRPr="00F62E9C">
        <w:rPr>
          <w:rFonts w:cstheme="minorHAnsi"/>
          <w:bCs/>
        </w:rPr>
        <w:t xml:space="preserve"> a </w:t>
      </w:r>
      <w:r w:rsidRPr="00F62E9C">
        <w:rPr>
          <w:rFonts w:cstheme="minorHAnsi"/>
          <w:bCs/>
        </w:rPr>
        <w:t>neučitelské pedagogické pozice</w:t>
      </w:r>
      <w:r w:rsidR="00C966B6" w:rsidRPr="00F62E9C">
        <w:rPr>
          <w:rFonts w:cstheme="minorHAnsi"/>
          <w:bCs/>
        </w:rPr>
        <w:t>, které</w:t>
      </w:r>
      <w:r w:rsidRPr="00F62E9C">
        <w:rPr>
          <w:rFonts w:cstheme="minorHAnsi"/>
          <w:bCs/>
        </w:rPr>
        <w:t xml:space="preserve"> nejsou systémově uchopen</w:t>
      </w:r>
      <w:r w:rsidR="00C966B6" w:rsidRPr="00F62E9C">
        <w:rPr>
          <w:rFonts w:cstheme="minorHAnsi"/>
          <w:bCs/>
        </w:rPr>
        <w:t>y</w:t>
      </w:r>
      <w:r w:rsidRPr="00F62E9C">
        <w:rPr>
          <w:rFonts w:cstheme="minorHAnsi"/>
          <w:bCs/>
        </w:rPr>
        <w:t>. Často jsou pozice definovány pouze prostřednictvím kvalifikačních předpokladů</w:t>
      </w:r>
      <w:r w:rsidR="00A3596C" w:rsidRPr="00F62E9C">
        <w:rPr>
          <w:rFonts w:cstheme="minorHAnsi"/>
          <w:bCs/>
        </w:rPr>
        <w:t xml:space="preserve"> k</w:t>
      </w:r>
      <w:r w:rsidRPr="00F62E9C">
        <w:rPr>
          <w:rFonts w:cstheme="minorHAnsi"/>
          <w:bCs/>
        </w:rPr>
        <w:t xml:space="preserve"> jejich výkonu, nikoli standardem pro výkon a definicí vykonávaných činností</w:t>
      </w:r>
      <w:r w:rsidR="00A3596C" w:rsidRPr="00F62E9C">
        <w:rPr>
          <w:rFonts w:cstheme="minorHAnsi"/>
          <w:bCs/>
        </w:rPr>
        <w:t>. N</w:t>
      </w:r>
      <w:r w:rsidRPr="00F62E9C">
        <w:rPr>
          <w:rFonts w:cstheme="minorHAnsi"/>
          <w:bCs/>
        </w:rPr>
        <w:t xml:space="preserve">ení </w:t>
      </w:r>
      <w:r w:rsidR="00A3596C" w:rsidRPr="00F62E9C">
        <w:rPr>
          <w:rFonts w:cstheme="minorHAnsi"/>
          <w:bCs/>
        </w:rPr>
        <w:t xml:space="preserve">ani </w:t>
      </w:r>
      <w:r w:rsidRPr="00F62E9C">
        <w:rPr>
          <w:rFonts w:cstheme="minorHAnsi"/>
          <w:bCs/>
        </w:rPr>
        <w:t xml:space="preserve">systémově podchycena podpora </w:t>
      </w:r>
      <w:r w:rsidR="001B4B9D" w:rsidRPr="00F62E9C">
        <w:rPr>
          <w:rFonts w:cstheme="minorHAnsi"/>
          <w:bCs/>
        </w:rPr>
        <w:t xml:space="preserve">podpůrných </w:t>
      </w:r>
      <w:r w:rsidRPr="00F62E9C">
        <w:rPr>
          <w:rFonts w:cstheme="minorHAnsi"/>
          <w:bCs/>
        </w:rPr>
        <w:t>pozic (odměňování, odpočet PPČ).</w:t>
      </w:r>
    </w:p>
    <w:p w14:paraId="05E3A6BE" w14:textId="4E01111E" w:rsidR="00840452" w:rsidRDefault="003C5D7D" w:rsidP="00F62E9C">
      <w:pPr>
        <w:spacing w:before="120" w:after="0" w:line="240" w:lineRule="auto"/>
        <w:jc w:val="both"/>
        <w:rPr>
          <w:rFonts w:cstheme="minorHAnsi"/>
          <w:bCs/>
        </w:rPr>
      </w:pPr>
      <w:r w:rsidRPr="00F62E9C">
        <w:rPr>
          <w:rFonts w:cstheme="minorHAnsi"/>
          <w:bCs/>
        </w:rPr>
        <w:t>Cílem je vytvořit</w:t>
      </w:r>
      <w:r w:rsidR="00840452" w:rsidRPr="00F62E9C">
        <w:rPr>
          <w:rFonts w:cstheme="minorHAnsi"/>
          <w:bCs/>
        </w:rPr>
        <w:t xml:space="preserve"> standard podpůrných pedagogických pozic</w:t>
      </w:r>
      <w:r w:rsidR="0045082E" w:rsidRPr="00F62E9C">
        <w:rPr>
          <w:rFonts w:cstheme="minorHAnsi"/>
          <w:bCs/>
        </w:rPr>
        <w:t xml:space="preserve">, tj. </w:t>
      </w:r>
      <w:r w:rsidR="00840452" w:rsidRPr="00F62E9C">
        <w:rPr>
          <w:rFonts w:cstheme="minorHAnsi"/>
          <w:bCs/>
        </w:rPr>
        <w:t>definov</w:t>
      </w:r>
      <w:r w:rsidR="00D93A10" w:rsidRPr="00F62E9C">
        <w:rPr>
          <w:rFonts w:cstheme="minorHAnsi"/>
          <w:bCs/>
        </w:rPr>
        <w:t>at</w:t>
      </w:r>
      <w:r w:rsidR="00840452" w:rsidRPr="00F62E9C">
        <w:rPr>
          <w:rFonts w:cstheme="minorHAnsi"/>
          <w:bCs/>
        </w:rPr>
        <w:t xml:space="preserve"> konkrétní činnost</w:t>
      </w:r>
      <w:r w:rsidR="00D93A10" w:rsidRPr="00F62E9C">
        <w:rPr>
          <w:rFonts w:cstheme="minorHAnsi"/>
          <w:bCs/>
        </w:rPr>
        <w:t>i</w:t>
      </w:r>
      <w:r w:rsidR="00840452" w:rsidRPr="00F62E9C">
        <w:rPr>
          <w:rFonts w:cstheme="minorHAnsi"/>
          <w:bCs/>
        </w:rPr>
        <w:t xml:space="preserve"> a</w:t>
      </w:r>
      <w:r w:rsidR="001A35DD" w:rsidRPr="00F62E9C">
        <w:rPr>
          <w:rFonts w:cstheme="minorHAnsi"/>
          <w:bCs/>
        </w:rPr>
        <w:t> </w:t>
      </w:r>
      <w:r w:rsidR="00840452" w:rsidRPr="00F62E9C">
        <w:rPr>
          <w:rFonts w:cstheme="minorHAnsi"/>
          <w:bCs/>
        </w:rPr>
        <w:t>standard</w:t>
      </w:r>
      <w:r w:rsidR="00D93A10" w:rsidRPr="00F62E9C">
        <w:rPr>
          <w:rFonts w:cstheme="minorHAnsi"/>
          <w:bCs/>
        </w:rPr>
        <w:t>y</w:t>
      </w:r>
      <w:r w:rsidR="00840452" w:rsidRPr="00F62E9C">
        <w:rPr>
          <w:rFonts w:cstheme="minorHAnsi"/>
          <w:bCs/>
        </w:rPr>
        <w:t xml:space="preserve"> pro jednotlivé pozice a návrh podpory pozic (financování, banka odpočtů)</w:t>
      </w:r>
      <w:r w:rsidR="0045082E" w:rsidRPr="00F62E9C">
        <w:rPr>
          <w:rFonts w:cstheme="minorHAnsi"/>
          <w:bCs/>
        </w:rPr>
        <w:t xml:space="preserve"> a v</w:t>
      </w:r>
      <w:r w:rsidR="00840452" w:rsidRPr="00F62E9C">
        <w:rPr>
          <w:rFonts w:cstheme="minorHAnsi"/>
          <w:bCs/>
        </w:rPr>
        <w:t>ytvořit rámec pracovních činností jednotlivých pozic, např. třídního učitele,</w:t>
      </w:r>
      <w:r w:rsidRPr="00F62E9C">
        <w:rPr>
          <w:rFonts w:cstheme="minorHAnsi"/>
          <w:bCs/>
        </w:rPr>
        <w:t xml:space="preserve"> </w:t>
      </w:r>
      <w:r w:rsidR="00CC3516" w:rsidRPr="00F62E9C">
        <w:rPr>
          <w:rFonts w:cstheme="minorHAnsi"/>
          <w:bCs/>
        </w:rPr>
        <w:t>učitele-metodika,</w:t>
      </w:r>
      <w:r w:rsidR="00840452" w:rsidRPr="00F62E9C">
        <w:rPr>
          <w:rFonts w:cstheme="minorHAnsi"/>
          <w:bCs/>
        </w:rPr>
        <w:t xml:space="preserve"> vč</w:t>
      </w:r>
      <w:r w:rsidR="001A35DD" w:rsidRPr="00F62E9C">
        <w:rPr>
          <w:rFonts w:cstheme="minorHAnsi"/>
          <w:bCs/>
        </w:rPr>
        <w:t>etně</w:t>
      </w:r>
      <w:r w:rsidR="00840452" w:rsidRPr="00F62E9C">
        <w:rPr>
          <w:rFonts w:cstheme="minorHAnsi"/>
          <w:bCs/>
        </w:rPr>
        <w:t xml:space="preserve"> legislativní úpravy.</w:t>
      </w:r>
    </w:p>
    <w:p w14:paraId="19FA7D7F" w14:textId="77777777" w:rsidR="00F234FE" w:rsidRPr="00F62E9C" w:rsidRDefault="00F234FE" w:rsidP="00F62E9C">
      <w:pPr>
        <w:spacing w:before="120" w:after="0" w:line="240" w:lineRule="auto"/>
        <w:jc w:val="both"/>
        <w:rPr>
          <w:rFonts w:cstheme="minorHAnsi"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864307" w:rsidRPr="00F62E9C" w14:paraId="6B3F7496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3151FBA" w14:textId="77777777" w:rsidR="00864307" w:rsidRPr="00F62E9C" w:rsidRDefault="00864307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6EC616" w14:textId="77777777" w:rsidR="00864307" w:rsidRPr="00F62E9C" w:rsidRDefault="00864307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Od: Q4/2023</w:t>
            </w:r>
            <w:r w:rsidRPr="00F62E9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B21795" w14:textId="3AB95F84" w:rsidR="00864307" w:rsidRPr="00F62E9C" w:rsidRDefault="00864307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Do: Q</w:t>
            </w:r>
            <w:r w:rsidR="00C01FC9" w:rsidRPr="00F62E9C">
              <w:rPr>
                <w:rFonts w:eastAsia="Times New Roman" w:cstheme="minorHAnsi"/>
                <w:lang w:eastAsia="cs-CZ"/>
              </w:rPr>
              <w:t>3</w:t>
            </w:r>
            <w:r w:rsidRPr="00F62E9C">
              <w:rPr>
                <w:rFonts w:eastAsia="Times New Roman" w:cstheme="minorHAnsi"/>
                <w:lang w:eastAsia="cs-CZ"/>
              </w:rPr>
              <w:t>/202</w:t>
            </w:r>
            <w:r w:rsidR="00C01FC9" w:rsidRPr="00F62E9C">
              <w:rPr>
                <w:rFonts w:eastAsia="Times New Roman" w:cstheme="minorHAnsi"/>
                <w:lang w:eastAsia="cs-CZ"/>
              </w:rPr>
              <w:t>5</w:t>
            </w:r>
          </w:p>
        </w:tc>
      </w:tr>
      <w:tr w:rsidR="00864307" w:rsidRPr="00F62E9C" w14:paraId="14C5311C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7C6886F0" w14:textId="77777777" w:rsidR="00864307" w:rsidRPr="00F62E9C" w:rsidRDefault="00864307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7CE8BF" w14:textId="2CDE6AAE" w:rsidR="00F6305A" w:rsidRPr="00F62E9C" w:rsidRDefault="00864307" w:rsidP="00F62E9C">
            <w:pPr>
              <w:tabs>
                <w:tab w:val="left" w:pos="870"/>
              </w:tabs>
              <w:spacing w:before="120" w:after="0" w:line="240" w:lineRule="auto"/>
              <w:contextualSpacing/>
              <w:textAlignment w:val="baseline"/>
              <w:rPr>
                <w:rFonts w:cstheme="minorHAnsi"/>
                <w:bCs/>
              </w:rPr>
            </w:pPr>
            <w:r w:rsidRPr="00F62E9C">
              <w:rPr>
                <w:rFonts w:cstheme="minorHAnsi"/>
              </w:rPr>
              <w:t xml:space="preserve"> </w:t>
            </w:r>
            <w:r w:rsidR="00F6305A" w:rsidRPr="00F62E9C">
              <w:rPr>
                <w:rFonts w:cstheme="minorHAnsi"/>
                <w:bCs/>
              </w:rPr>
              <w:t>Standard</w:t>
            </w:r>
            <w:r w:rsidR="00B304F0" w:rsidRPr="00F62E9C">
              <w:rPr>
                <w:rFonts w:cstheme="minorHAnsi"/>
                <w:bCs/>
              </w:rPr>
              <w:t>y</w:t>
            </w:r>
            <w:r w:rsidR="00F6305A" w:rsidRPr="00F62E9C">
              <w:rPr>
                <w:rFonts w:cstheme="minorHAnsi"/>
                <w:bCs/>
              </w:rPr>
              <w:t xml:space="preserve"> podpůrných pedagogických pozic </w:t>
            </w:r>
          </w:p>
          <w:p w14:paraId="510DAD7B" w14:textId="688847C1" w:rsidR="00864307" w:rsidRPr="00F62E9C" w:rsidRDefault="00F6305A" w:rsidP="00F62E9C">
            <w:pPr>
              <w:tabs>
                <w:tab w:val="left" w:pos="870"/>
              </w:tabs>
              <w:spacing w:before="120" w:after="0" w:line="240" w:lineRule="auto"/>
              <w:ind w:left="57" w:right="57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cstheme="minorHAnsi"/>
                <w:bCs/>
              </w:rPr>
              <w:t>Legislativní návrh podpory podpůrných pozic</w:t>
            </w:r>
          </w:p>
        </w:tc>
      </w:tr>
    </w:tbl>
    <w:p w14:paraId="2B21436F" w14:textId="77777777" w:rsidR="00864307" w:rsidRPr="00F62E9C" w:rsidRDefault="00864307" w:rsidP="00F62E9C">
      <w:pPr>
        <w:spacing w:before="120" w:after="0" w:line="240" w:lineRule="auto"/>
        <w:jc w:val="both"/>
        <w:rPr>
          <w:rFonts w:cstheme="minorHAnsi"/>
          <w:b/>
          <w:bCs/>
        </w:rPr>
      </w:pPr>
    </w:p>
    <w:p w14:paraId="6BF9C873" w14:textId="5B2D1735" w:rsidR="00864307" w:rsidRPr="00F62E9C" w:rsidRDefault="00864307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  <w:b/>
          <w:bCs/>
        </w:rPr>
        <w:t>Klíčová aktivita D.3.</w:t>
      </w:r>
      <w:r w:rsidR="001E6F56" w:rsidRPr="00F62E9C">
        <w:rPr>
          <w:rFonts w:cstheme="minorHAnsi"/>
          <w:b/>
          <w:bCs/>
        </w:rPr>
        <w:t>4</w:t>
      </w:r>
      <w:r w:rsidRPr="00F62E9C">
        <w:rPr>
          <w:rFonts w:cstheme="minorHAnsi"/>
          <w:b/>
          <w:bCs/>
        </w:rPr>
        <w:t xml:space="preserve"> </w:t>
      </w:r>
      <w:r w:rsidRPr="00F62E9C">
        <w:rPr>
          <w:rFonts w:cstheme="minorHAnsi"/>
          <w:b/>
        </w:rPr>
        <w:t>Revize požadavků na odbornou kvalifikaci pedagogických pracovníků</w:t>
      </w:r>
    </w:p>
    <w:p w14:paraId="40802863" w14:textId="02FE3A47" w:rsidR="00FF6EFF" w:rsidRPr="00F62E9C" w:rsidRDefault="001B4B9D" w:rsidP="00F62E9C">
      <w:pPr>
        <w:spacing w:before="120" w:after="0" w:line="240" w:lineRule="auto"/>
        <w:jc w:val="both"/>
        <w:rPr>
          <w:rFonts w:cstheme="minorHAnsi"/>
        </w:rPr>
      </w:pPr>
      <w:r w:rsidRPr="00391056">
        <w:rPr>
          <w:rFonts w:cstheme="minorHAnsi"/>
        </w:rPr>
        <w:t>Z</w:t>
      </w:r>
      <w:r w:rsidR="00FF6EFF" w:rsidRPr="00391056">
        <w:rPr>
          <w:rFonts w:cstheme="minorHAnsi"/>
        </w:rPr>
        <w:t xml:space="preserve">ákon </w:t>
      </w:r>
      <w:r w:rsidR="00EF3863" w:rsidRPr="00391056">
        <w:rPr>
          <w:rFonts w:cstheme="minorHAnsi"/>
        </w:rPr>
        <w:t>č. 563/2005 Sb.</w:t>
      </w:r>
      <w:r w:rsidRPr="00391056">
        <w:rPr>
          <w:rFonts w:cstheme="minorHAnsi"/>
        </w:rPr>
        <w:t>,</w:t>
      </w:r>
      <w:r w:rsidR="00EF3863" w:rsidRPr="00391056">
        <w:rPr>
          <w:rFonts w:cstheme="minorHAnsi"/>
        </w:rPr>
        <w:t xml:space="preserve"> </w:t>
      </w:r>
      <w:r w:rsidR="00FF6EFF" w:rsidRPr="00391056">
        <w:rPr>
          <w:rFonts w:cstheme="minorHAnsi"/>
        </w:rPr>
        <w:t xml:space="preserve">o pedagogických pracovnících </w:t>
      </w:r>
      <w:r w:rsidRPr="00391056">
        <w:rPr>
          <w:rFonts w:cstheme="minorHAnsi"/>
        </w:rPr>
        <w:t xml:space="preserve">a o změně některých zákonů, </w:t>
      </w:r>
      <w:r w:rsidR="00FF6EFF" w:rsidRPr="00391056">
        <w:rPr>
          <w:rFonts w:cstheme="minorHAnsi"/>
        </w:rPr>
        <w:t xml:space="preserve">je účinný od </w:t>
      </w:r>
      <w:r w:rsidRPr="00391056">
        <w:rPr>
          <w:rFonts w:cstheme="minorHAnsi"/>
        </w:rPr>
        <w:t>1.</w:t>
      </w:r>
      <w:r w:rsidR="00F62E9C" w:rsidRPr="00391056">
        <w:rPr>
          <w:rFonts w:cstheme="minorHAnsi"/>
        </w:rPr>
        <w:t> </w:t>
      </w:r>
      <w:r w:rsidRPr="00391056">
        <w:rPr>
          <w:rFonts w:cstheme="minorHAnsi"/>
        </w:rPr>
        <w:t>1.</w:t>
      </w:r>
      <w:r w:rsidR="00F62E9C" w:rsidRPr="00391056">
        <w:rPr>
          <w:rFonts w:cstheme="minorHAnsi"/>
        </w:rPr>
        <w:t> </w:t>
      </w:r>
      <w:r w:rsidR="00FF6EFF" w:rsidRPr="00391056">
        <w:rPr>
          <w:rFonts w:cstheme="minorHAnsi"/>
        </w:rPr>
        <w:t xml:space="preserve">2005. V současné době se ukazuje, že již v mnoha věcech není aktuální, a to zejména s ohledem na požadavek aprobovanosti, který se </w:t>
      </w:r>
      <w:r w:rsidR="005D4F42">
        <w:rPr>
          <w:rFonts w:cstheme="minorHAnsi"/>
        </w:rPr>
        <w:t>jeví</w:t>
      </w:r>
      <w:r w:rsidR="00FF6EFF" w:rsidRPr="00391056">
        <w:rPr>
          <w:rFonts w:cstheme="minorHAnsi"/>
        </w:rPr>
        <w:t xml:space="preserve"> i </w:t>
      </w:r>
      <w:r w:rsidR="00730820" w:rsidRPr="00391056">
        <w:rPr>
          <w:rFonts w:cstheme="minorHAnsi"/>
        </w:rPr>
        <w:t>na základě</w:t>
      </w:r>
      <w:r w:rsidR="00FF6EFF" w:rsidRPr="00391056">
        <w:rPr>
          <w:rFonts w:cstheme="minorHAnsi"/>
        </w:rPr>
        <w:t xml:space="preserve"> šetření ČŠI jako klíčový pro kvalitu výuky, </w:t>
      </w:r>
      <w:r w:rsidR="00BA1C16" w:rsidRPr="00F62E9C">
        <w:rPr>
          <w:rFonts w:cstheme="minorHAnsi"/>
        </w:rPr>
        <w:t xml:space="preserve">nebo </w:t>
      </w:r>
      <w:r w:rsidR="00FF6EFF" w:rsidRPr="00F62E9C">
        <w:rPr>
          <w:rFonts w:cstheme="minorHAnsi"/>
        </w:rPr>
        <w:t xml:space="preserve">z důvodu nedostatečné úpravy dalšího profesního rozvoje pedagogických pracovníků </w:t>
      </w:r>
      <w:r w:rsidR="00730820" w:rsidRPr="00F62E9C">
        <w:rPr>
          <w:rFonts w:cstheme="minorHAnsi"/>
        </w:rPr>
        <w:t>(</w:t>
      </w:r>
      <w:r w:rsidR="00FF6EFF" w:rsidRPr="00F62E9C">
        <w:rPr>
          <w:rFonts w:cstheme="minorHAnsi"/>
        </w:rPr>
        <w:t>pouze ve smyslu dalšího vzdělávání pedagogických pracovníků</w:t>
      </w:r>
      <w:r w:rsidR="00730820" w:rsidRPr="00F62E9C">
        <w:rPr>
          <w:rFonts w:cstheme="minorHAnsi"/>
        </w:rPr>
        <w:t>)</w:t>
      </w:r>
      <w:r w:rsidR="00FF6EFF" w:rsidRPr="00F62E9C">
        <w:rPr>
          <w:rFonts w:cstheme="minorHAnsi"/>
        </w:rPr>
        <w:t xml:space="preserve">. </w:t>
      </w:r>
    </w:p>
    <w:p w14:paraId="4D93F739" w14:textId="4846B653" w:rsidR="00FF6EFF" w:rsidRDefault="00DD0EEA" w:rsidP="00F62E9C">
      <w:pPr>
        <w:spacing w:before="120" w:after="0" w:line="240" w:lineRule="auto"/>
        <w:jc w:val="both"/>
        <w:rPr>
          <w:rFonts w:cstheme="minorHAnsi"/>
        </w:rPr>
      </w:pPr>
      <w:r w:rsidRPr="00F62E9C">
        <w:rPr>
          <w:rFonts w:cstheme="minorHAnsi"/>
        </w:rPr>
        <w:t>MŠMT</w:t>
      </w:r>
      <w:r w:rsidR="008B56B4" w:rsidRPr="00F62E9C">
        <w:rPr>
          <w:rFonts w:cstheme="minorHAnsi"/>
        </w:rPr>
        <w:t xml:space="preserve"> zajistí analýzu </w:t>
      </w:r>
      <w:r w:rsidR="00FF6EFF" w:rsidRPr="00F62E9C">
        <w:rPr>
          <w:rFonts w:cstheme="minorHAnsi"/>
        </w:rPr>
        <w:t>a rešerše úpravy postavení a podmínek k výkonu činnosti pedagogických pracovníků v zahraničních vzdělávacích systémech</w:t>
      </w:r>
      <w:r w:rsidR="00D11924" w:rsidRPr="00F62E9C">
        <w:rPr>
          <w:rFonts w:cstheme="minorHAnsi"/>
        </w:rPr>
        <w:t xml:space="preserve">. Dále </w:t>
      </w:r>
      <w:r w:rsidR="0049043D" w:rsidRPr="00F62E9C">
        <w:rPr>
          <w:rFonts w:cstheme="minorHAnsi"/>
        </w:rPr>
        <w:t xml:space="preserve">provede </w:t>
      </w:r>
      <w:r w:rsidR="00FF6EFF" w:rsidRPr="00F62E9C">
        <w:rPr>
          <w:rFonts w:cstheme="minorHAnsi"/>
        </w:rPr>
        <w:t>veřejnou debatu o klíčových otázkách</w:t>
      </w:r>
      <w:r w:rsidR="00FA62F0">
        <w:rPr>
          <w:rFonts w:cstheme="minorHAnsi"/>
        </w:rPr>
        <w:t>, kterými jsou</w:t>
      </w:r>
      <w:r w:rsidR="00FF6EFF" w:rsidRPr="00F62E9C">
        <w:rPr>
          <w:rFonts w:cstheme="minorHAnsi"/>
        </w:rPr>
        <w:t xml:space="preserve"> zakotvení požadavků na pedagogické pracovníky, zakotvení prvků aprobovanosti, zavedení prvků kariérního řádu</w:t>
      </w:r>
      <w:r w:rsidR="00D11924" w:rsidRPr="00F62E9C">
        <w:rPr>
          <w:rFonts w:cstheme="minorHAnsi"/>
        </w:rPr>
        <w:t xml:space="preserve">. </w:t>
      </w:r>
      <w:r w:rsidR="00411715" w:rsidRPr="00F62E9C">
        <w:rPr>
          <w:rFonts w:cstheme="minorHAnsi"/>
        </w:rPr>
        <w:t>Také b</w:t>
      </w:r>
      <w:r w:rsidR="00FF6EFF" w:rsidRPr="00F62E9C">
        <w:rPr>
          <w:rFonts w:cstheme="minorHAnsi"/>
        </w:rPr>
        <w:t>udou definovány vykonávané pozice: uvádějící učitel, provázející učitel, učitel</w:t>
      </w:r>
      <w:r w:rsidR="00D11924" w:rsidRPr="00F62E9C">
        <w:rPr>
          <w:rFonts w:cstheme="minorHAnsi"/>
        </w:rPr>
        <w:t>-</w:t>
      </w:r>
      <w:r w:rsidR="00FF6EFF" w:rsidRPr="00F62E9C">
        <w:rPr>
          <w:rFonts w:cstheme="minorHAnsi"/>
        </w:rPr>
        <w:t>metodik, případně další.</w:t>
      </w:r>
    </w:p>
    <w:p w14:paraId="03E2F250" w14:textId="77777777" w:rsidR="00F62E9C" w:rsidRPr="00F62E9C" w:rsidRDefault="00F62E9C" w:rsidP="00F62E9C">
      <w:pPr>
        <w:spacing w:before="120" w:after="0" w:line="240" w:lineRule="auto"/>
        <w:jc w:val="both"/>
        <w:rPr>
          <w:rFonts w:cstheme="minorHAnsi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682B98" w:rsidRPr="00F62E9C" w14:paraId="2E701F32" w14:textId="77777777" w:rsidTr="00F216BE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F3F9014" w14:textId="77777777" w:rsidR="00682B98" w:rsidRPr="00F62E9C" w:rsidRDefault="00682B98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87201E" w14:textId="77777777" w:rsidR="00682B98" w:rsidRPr="00391056" w:rsidRDefault="00682B98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91056">
              <w:rPr>
                <w:rFonts w:eastAsia="Times New Roman" w:cstheme="minorHAnsi"/>
                <w:lang w:eastAsia="cs-CZ"/>
              </w:rPr>
              <w:t xml:space="preserve"> Od: Q4/2023</w:t>
            </w:r>
            <w:r w:rsidRPr="0039105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E7D200" w14:textId="77777777" w:rsidR="00682B98" w:rsidRPr="00391056" w:rsidRDefault="00682B98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91056">
              <w:rPr>
                <w:rFonts w:eastAsia="Times New Roman" w:cstheme="minorHAnsi"/>
                <w:lang w:eastAsia="cs-CZ"/>
              </w:rPr>
              <w:t xml:space="preserve"> Do: Q4/2025</w:t>
            </w:r>
          </w:p>
        </w:tc>
      </w:tr>
      <w:tr w:rsidR="00682B98" w:rsidRPr="00F62E9C" w14:paraId="2C177A3B" w14:textId="77777777" w:rsidTr="00F216BE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E6988CC" w14:textId="77777777" w:rsidR="00682B98" w:rsidRPr="00F62E9C" w:rsidRDefault="00682B98" w:rsidP="00F62E9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B1C676" w14:textId="6F896C35" w:rsidR="00682B98" w:rsidRPr="00391056" w:rsidRDefault="00682B98" w:rsidP="00F62E9C">
            <w:pPr>
              <w:tabs>
                <w:tab w:val="left" w:pos="870"/>
              </w:tabs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91056">
              <w:rPr>
                <w:rFonts w:cstheme="minorHAnsi"/>
              </w:rPr>
              <w:t xml:space="preserve"> </w:t>
            </w:r>
            <w:r w:rsidR="00BA1C16" w:rsidRPr="00391056">
              <w:rPr>
                <w:rFonts w:cstheme="minorHAnsi"/>
              </w:rPr>
              <w:t xml:space="preserve">Věcný </w:t>
            </w:r>
            <w:r w:rsidR="00475BD9" w:rsidRPr="00391056">
              <w:rPr>
                <w:rFonts w:cstheme="minorHAnsi"/>
              </w:rPr>
              <w:t>záměr</w:t>
            </w:r>
            <w:r w:rsidR="00E8060B" w:rsidRPr="00391056">
              <w:rPr>
                <w:rFonts w:cstheme="minorHAnsi"/>
              </w:rPr>
              <w:t xml:space="preserve"> </w:t>
            </w:r>
            <w:r w:rsidR="00196017" w:rsidRPr="00391056">
              <w:rPr>
                <w:rFonts w:cstheme="minorHAnsi"/>
              </w:rPr>
              <w:t xml:space="preserve">zákona </w:t>
            </w:r>
            <w:r w:rsidR="00E8060B" w:rsidRPr="00391056">
              <w:rPr>
                <w:rFonts w:cstheme="minorHAnsi"/>
              </w:rPr>
              <w:t>o pedagogických pracovnících</w:t>
            </w:r>
          </w:p>
        </w:tc>
      </w:tr>
    </w:tbl>
    <w:p w14:paraId="6E5E92D6" w14:textId="77777777" w:rsidR="005049C3" w:rsidRPr="00F62E9C" w:rsidRDefault="005049C3" w:rsidP="00F62E9C">
      <w:pPr>
        <w:spacing w:before="120" w:after="0" w:line="240" w:lineRule="auto"/>
        <w:jc w:val="both"/>
        <w:rPr>
          <w:rFonts w:cstheme="minorHAnsi"/>
          <w:b/>
          <w:bCs/>
        </w:rPr>
      </w:pPr>
    </w:p>
    <w:p w14:paraId="43C0F9ED" w14:textId="73A3CF8F" w:rsidR="00864307" w:rsidRPr="00F62E9C" w:rsidRDefault="00864307" w:rsidP="00F62E9C">
      <w:pPr>
        <w:spacing w:before="120" w:after="0" w:line="240" w:lineRule="auto"/>
        <w:jc w:val="both"/>
        <w:rPr>
          <w:rFonts w:cstheme="minorHAnsi"/>
          <w:b/>
        </w:rPr>
      </w:pPr>
      <w:r w:rsidRPr="00F62E9C">
        <w:rPr>
          <w:rFonts w:cstheme="minorHAnsi"/>
          <w:b/>
          <w:bCs/>
        </w:rPr>
        <w:t>Klíčová aktivita D.3.</w:t>
      </w:r>
      <w:r w:rsidR="00E25C42" w:rsidRPr="00F62E9C">
        <w:rPr>
          <w:rFonts w:cstheme="minorHAnsi"/>
          <w:b/>
          <w:bCs/>
        </w:rPr>
        <w:t>5</w:t>
      </w:r>
      <w:r w:rsidRPr="00F62E9C">
        <w:rPr>
          <w:rFonts w:cstheme="minorHAnsi"/>
          <w:b/>
          <w:bCs/>
        </w:rPr>
        <w:t xml:space="preserve"> </w:t>
      </w:r>
      <w:r w:rsidRPr="00F62E9C">
        <w:rPr>
          <w:rFonts w:cstheme="minorHAnsi"/>
          <w:b/>
        </w:rPr>
        <w:t>Systematická podpora dalšího vzdělávání pedagogických pracovníků</w:t>
      </w:r>
    </w:p>
    <w:p w14:paraId="36425687" w14:textId="697D2709" w:rsidR="00D54D3D" w:rsidRPr="00F62E9C" w:rsidRDefault="00D646A9" w:rsidP="00F62E9C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 w:rsidRPr="00F62E9C">
        <w:rPr>
          <w:rFonts w:cstheme="minorHAnsi"/>
          <w:color w:val="000000" w:themeColor="text1"/>
        </w:rPr>
        <w:t xml:space="preserve">Pro </w:t>
      </w:r>
      <w:r w:rsidR="00996E2F" w:rsidRPr="00F62E9C">
        <w:rPr>
          <w:rFonts w:cstheme="minorHAnsi"/>
          <w:color w:val="000000" w:themeColor="text1"/>
        </w:rPr>
        <w:t>rozvoj systematické podpory dalšího vzdělávání pedagogických pr</w:t>
      </w:r>
      <w:r w:rsidR="00682357" w:rsidRPr="00F62E9C">
        <w:rPr>
          <w:rFonts w:cstheme="minorHAnsi"/>
          <w:color w:val="000000" w:themeColor="text1"/>
        </w:rPr>
        <w:t>a</w:t>
      </w:r>
      <w:r w:rsidR="00996E2F" w:rsidRPr="00F62E9C">
        <w:rPr>
          <w:rFonts w:cstheme="minorHAnsi"/>
          <w:color w:val="000000" w:themeColor="text1"/>
        </w:rPr>
        <w:t xml:space="preserve">covníků </w:t>
      </w:r>
      <w:r w:rsidR="00682357" w:rsidRPr="00F62E9C">
        <w:rPr>
          <w:rFonts w:cstheme="minorHAnsi"/>
          <w:color w:val="000000" w:themeColor="text1"/>
        </w:rPr>
        <w:t>vytvoří NPI ČR</w:t>
      </w:r>
      <w:r w:rsidR="00727881" w:rsidRPr="00F62E9C">
        <w:rPr>
          <w:rFonts w:cstheme="minorHAnsi"/>
          <w:color w:val="000000" w:themeColor="text1"/>
        </w:rPr>
        <w:t xml:space="preserve"> webové rozhraní s nabídkou produktů a služeb v oblasti DVPP v oblasti prioritních témat MŠMT. Systém </w:t>
      </w:r>
      <w:r w:rsidR="00682357" w:rsidRPr="00F62E9C">
        <w:rPr>
          <w:rFonts w:cstheme="minorHAnsi"/>
          <w:color w:val="000000" w:themeColor="text1"/>
        </w:rPr>
        <w:t>umožní</w:t>
      </w:r>
      <w:r w:rsidR="00727881" w:rsidRPr="00F62E9C">
        <w:rPr>
          <w:rFonts w:cstheme="minorHAnsi"/>
          <w:color w:val="000000" w:themeColor="text1"/>
        </w:rPr>
        <w:t xml:space="preserve"> přistupovat pedagogickým pracovníkům, školám a školským zařízením k nabízeným službám </w:t>
      </w:r>
      <w:r w:rsidR="007058DB" w:rsidRPr="00F62E9C">
        <w:rPr>
          <w:rFonts w:cstheme="minorHAnsi"/>
          <w:color w:val="000000" w:themeColor="text1"/>
        </w:rPr>
        <w:t xml:space="preserve">prostřednictvím </w:t>
      </w:r>
      <w:r w:rsidR="00727881" w:rsidRPr="00F62E9C">
        <w:rPr>
          <w:rFonts w:cstheme="minorHAnsi"/>
          <w:color w:val="000000" w:themeColor="text1"/>
        </w:rPr>
        <w:t xml:space="preserve">personifikované rozhraní. </w:t>
      </w:r>
      <w:r w:rsidR="00913718" w:rsidRPr="00F62E9C">
        <w:rPr>
          <w:rFonts w:cstheme="minorHAnsi"/>
          <w:color w:val="000000" w:themeColor="text1"/>
        </w:rPr>
        <w:t xml:space="preserve">Pedagogickým pracovníkům tak bude </w:t>
      </w:r>
      <w:r w:rsidR="00053C51" w:rsidRPr="00F62E9C">
        <w:rPr>
          <w:rFonts w:cstheme="minorHAnsi"/>
          <w:color w:val="000000" w:themeColor="text1"/>
        </w:rPr>
        <w:t>cíleně poskytov</w:t>
      </w:r>
      <w:r w:rsidR="005A4F77" w:rsidRPr="00F62E9C">
        <w:rPr>
          <w:rFonts w:cstheme="minorHAnsi"/>
          <w:color w:val="000000" w:themeColor="text1"/>
        </w:rPr>
        <w:t>ána</w:t>
      </w:r>
      <w:r w:rsidR="00053C51" w:rsidRPr="00F62E9C">
        <w:rPr>
          <w:rFonts w:cstheme="minorHAnsi"/>
          <w:color w:val="000000" w:themeColor="text1"/>
        </w:rPr>
        <w:t xml:space="preserve"> nabídka DVPP</w:t>
      </w:r>
      <w:r w:rsidR="007058DB" w:rsidRPr="00F62E9C">
        <w:rPr>
          <w:rFonts w:cstheme="minorHAnsi"/>
          <w:color w:val="000000" w:themeColor="text1"/>
        </w:rPr>
        <w:t>. S</w:t>
      </w:r>
      <w:r w:rsidR="005A4F77" w:rsidRPr="00F62E9C">
        <w:rPr>
          <w:rFonts w:cstheme="minorHAnsi"/>
          <w:color w:val="000000" w:themeColor="text1"/>
        </w:rPr>
        <w:t xml:space="preserve">oučasně </w:t>
      </w:r>
      <w:r w:rsidR="0006769F" w:rsidRPr="00F62E9C">
        <w:rPr>
          <w:rFonts w:cstheme="minorHAnsi"/>
          <w:color w:val="000000" w:themeColor="text1"/>
        </w:rPr>
        <w:t xml:space="preserve">bude web sloužit jako </w:t>
      </w:r>
      <w:r w:rsidR="00727881" w:rsidRPr="00F62E9C">
        <w:rPr>
          <w:rFonts w:cstheme="minorHAnsi"/>
          <w:color w:val="000000" w:themeColor="text1"/>
        </w:rPr>
        <w:t>portfolio a průvodce profesního rozvoje</w:t>
      </w:r>
      <w:r w:rsidR="007058DB" w:rsidRPr="00F62E9C">
        <w:rPr>
          <w:rFonts w:cstheme="minorHAnsi"/>
          <w:color w:val="000000" w:themeColor="text1"/>
        </w:rPr>
        <w:t xml:space="preserve"> pedagogického pracovníka</w:t>
      </w:r>
      <w:r w:rsidR="00727881" w:rsidRPr="00F62E9C">
        <w:rPr>
          <w:rFonts w:cstheme="minorHAnsi"/>
          <w:color w:val="000000" w:themeColor="text1"/>
        </w:rPr>
        <w:t xml:space="preserve">. </w:t>
      </w:r>
      <w:r w:rsidR="00D54D3D" w:rsidRPr="00F62E9C">
        <w:rPr>
          <w:rFonts w:cstheme="minorHAnsi"/>
          <w:color w:val="000000" w:themeColor="text1"/>
        </w:rPr>
        <w:t>Webové rozhraní bude pilotně ověřováno a následně pro</w:t>
      </w:r>
      <w:r w:rsidR="003B19A9" w:rsidRPr="00F62E9C">
        <w:rPr>
          <w:rFonts w:cstheme="minorHAnsi"/>
          <w:color w:val="000000" w:themeColor="text1"/>
        </w:rPr>
        <w:t>běhne onboarding klientů.</w:t>
      </w:r>
    </w:p>
    <w:p w14:paraId="7718A89A" w14:textId="00E18607" w:rsidR="002E2B30" w:rsidRPr="00F62E9C" w:rsidRDefault="00727881" w:rsidP="00F62E9C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 w:rsidRPr="00F62E9C">
        <w:rPr>
          <w:rFonts w:cstheme="minorHAnsi"/>
          <w:color w:val="000000" w:themeColor="text1"/>
        </w:rPr>
        <w:lastRenderedPageBreak/>
        <w:t xml:space="preserve">Krajská pracoviště NPI ČR </w:t>
      </w:r>
      <w:r w:rsidR="0083573A" w:rsidRPr="00F62E9C">
        <w:rPr>
          <w:rFonts w:cstheme="minorHAnsi"/>
          <w:color w:val="000000" w:themeColor="text1"/>
        </w:rPr>
        <w:t>zajistí</w:t>
      </w:r>
      <w:r w:rsidRPr="00F62E9C">
        <w:rPr>
          <w:rFonts w:cstheme="minorHAnsi"/>
          <w:color w:val="000000" w:themeColor="text1"/>
        </w:rPr>
        <w:t xml:space="preserve"> konzultace, poradenství, síťování a</w:t>
      </w:r>
      <w:r w:rsidR="003B19A9" w:rsidRPr="00F62E9C">
        <w:rPr>
          <w:rFonts w:cstheme="minorHAnsi"/>
          <w:color w:val="000000" w:themeColor="text1"/>
        </w:rPr>
        <w:t> </w:t>
      </w:r>
      <w:r w:rsidRPr="00F62E9C">
        <w:rPr>
          <w:rFonts w:cstheme="minorHAnsi"/>
          <w:color w:val="000000" w:themeColor="text1"/>
        </w:rPr>
        <w:t>podporu platforem vzájemného sdílení dobré praxe.</w:t>
      </w:r>
      <w:r w:rsidR="00B81EF3" w:rsidRPr="00F62E9C">
        <w:rPr>
          <w:rFonts w:cstheme="minorHAnsi"/>
          <w:color w:val="000000" w:themeColor="text1"/>
        </w:rPr>
        <w:t xml:space="preserve"> </w:t>
      </w:r>
    </w:p>
    <w:p w14:paraId="2342736F" w14:textId="2F44499C" w:rsidR="00B304F0" w:rsidRPr="00F62E9C" w:rsidRDefault="00B304F0" w:rsidP="00F62E9C">
      <w:pPr>
        <w:spacing w:before="120" w:after="0" w:line="240" w:lineRule="auto"/>
        <w:rPr>
          <w:rFonts w:cstheme="minorHAnsi"/>
          <w:b/>
          <w:bCs/>
        </w:rPr>
      </w:pPr>
    </w:p>
    <w:p w14:paraId="2106F3BE" w14:textId="47532D6F" w:rsidR="00DF5653" w:rsidRPr="00F62E9C" w:rsidRDefault="00DF5653" w:rsidP="00F62E9C">
      <w:pPr>
        <w:spacing w:before="120" w:after="0" w:line="240" w:lineRule="auto"/>
        <w:rPr>
          <w:rFonts w:cstheme="minorHAnsi"/>
          <w:b/>
          <w:bCs/>
        </w:rPr>
      </w:pPr>
      <w:r w:rsidRPr="00F62E9C">
        <w:rPr>
          <w:rFonts w:cstheme="minorHAnsi"/>
          <w:b/>
          <w:bCs/>
        </w:rPr>
        <w:t>Priority DVPP pro období 20</w:t>
      </w:r>
      <w:r w:rsidR="00CD68C4" w:rsidRPr="00F62E9C">
        <w:rPr>
          <w:rFonts w:cstheme="minorHAnsi"/>
          <w:b/>
          <w:bCs/>
        </w:rPr>
        <w:t>23-2027</w:t>
      </w:r>
    </w:p>
    <w:p w14:paraId="22C17D8B" w14:textId="13640881" w:rsidR="00DF5653" w:rsidRPr="00F62E9C" w:rsidRDefault="00DF5653" w:rsidP="00F62E9C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F62E9C">
        <w:rPr>
          <w:rFonts w:asciiTheme="minorHAnsi" w:hAnsiTheme="minorHAnsi" w:cstheme="minorHAnsi"/>
        </w:rPr>
        <w:t>Práce s</w:t>
      </w:r>
      <w:r w:rsidR="00215EC1" w:rsidRPr="00F62E9C">
        <w:rPr>
          <w:rFonts w:asciiTheme="minorHAnsi" w:hAnsiTheme="minorHAnsi" w:cstheme="minorHAnsi"/>
        </w:rPr>
        <w:t> </w:t>
      </w:r>
      <w:r w:rsidRPr="00F62E9C">
        <w:rPr>
          <w:rFonts w:asciiTheme="minorHAnsi" w:hAnsiTheme="minorHAnsi" w:cstheme="minorHAnsi"/>
        </w:rPr>
        <w:t>kurikulem</w:t>
      </w:r>
      <w:r w:rsidR="00215EC1" w:rsidRPr="00F62E9C">
        <w:rPr>
          <w:rFonts w:asciiTheme="minorHAnsi" w:hAnsiTheme="minorHAnsi" w:cstheme="minorHAnsi"/>
        </w:rPr>
        <w:t xml:space="preserve"> </w:t>
      </w:r>
      <w:r w:rsidRPr="00F62E9C">
        <w:rPr>
          <w:rFonts w:asciiTheme="minorHAnsi" w:hAnsiTheme="minorHAnsi" w:cstheme="minorHAnsi"/>
        </w:rPr>
        <w:t>a inovace – digitální vzdělávání, občanské vzdělávání, principy udržitelného rozvoje, badatelsky orientovaná výuka, projektová výuka, kreativní učení, výuka v přírodním prostředí, edukační programy paměťových a kulturních institucí</w:t>
      </w:r>
    </w:p>
    <w:p w14:paraId="73F9F5D7" w14:textId="77777777" w:rsidR="00DF5653" w:rsidRPr="00F62E9C" w:rsidRDefault="00DF5653" w:rsidP="00F62E9C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F62E9C">
        <w:rPr>
          <w:rFonts w:asciiTheme="minorHAnsi" w:hAnsiTheme="minorHAnsi" w:cstheme="minorHAnsi"/>
        </w:rPr>
        <w:t xml:space="preserve">Individualizace práce s dětmi, žáky a studenty, práce s heterogenní skupinou </w:t>
      </w:r>
    </w:p>
    <w:p w14:paraId="575929B9" w14:textId="77777777" w:rsidR="00DF5653" w:rsidRPr="00F62E9C" w:rsidRDefault="00DF5653" w:rsidP="00F62E9C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F62E9C">
        <w:rPr>
          <w:rFonts w:asciiTheme="minorHAnsi" w:hAnsiTheme="minorHAnsi" w:cstheme="minorHAnsi"/>
        </w:rPr>
        <w:t>Práce s dětmi s odlišným mateřským jazykem</w:t>
      </w:r>
    </w:p>
    <w:p w14:paraId="12A27859" w14:textId="77777777" w:rsidR="00DF5653" w:rsidRPr="00F62E9C" w:rsidRDefault="00DF5653" w:rsidP="00F62E9C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F62E9C">
        <w:rPr>
          <w:rFonts w:asciiTheme="minorHAnsi" w:hAnsiTheme="minorHAnsi" w:cstheme="minorHAnsi"/>
        </w:rPr>
        <w:t>Pedagogická diagnostika</w:t>
      </w:r>
    </w:p>
    <w:p w14:paraId="7DEFB583" w14:textId="77777777" w:rsidR="00DF5653" w:rsidRPr="00F62E9C" w:rsidRDefault="00DF5653" w:rsidP="00F62E9C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F62E9C">
        <w:rPr>
          <w:rFonts w:asciiTheme="minorHAnsi" w:hAnsiTheme="minorHAnsi" w:cstheme="minorHAnsi"/>
        </w:rPr>
        <w:t>Diagnostika a podpora talentu</w:t>
      </w:r>
    </w:p>
    <w:p w14:paraId="701351DB" w14:textId="7D00D504" w:rsidR="00DF5653" w:rsidRPr="00F62E9C" w:rsidRDefault="00DF5653" w:rsidP="00F62E9C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F62E9C">
        <w:rPr>
          <w:rFonts w:asciiTheme="minorHAnsi" w:hAnsiTheme="minorHAnsi" w:cstheme="minorHAnsi"/>
        </w:rPr>
        <w:t>Well-being učitelů – zvládání zátěže, konfliktů, stresu, self management, time</w:t>
      </w:r>
      <w:r w:rsidR="00E66B4C" w:rsidRPr="00F62E9C">
        <w:rPr>
          <w:rFonts w:asciiTheme="minorHAnsi" w:hAnsiTheme="minorHAnsi" w:cstheme="minorHAnsi"/>
        </w:rPr>
        <w:t xml:space="preserve"> </w:t>
      </w:r>
      <w:r w:rsidRPr="00F62E9C">
        <w:rPr>
          <w:rFonts w:asciiTheme="minorHAnsi" w:hAnsiTheme="minorHAnsi" w:cstheme="minorHAnsi"/>
        </w:rPr>
        <w:t>management, podpora rozvoje systému supervizí</w:t>
      </w:r>
    </w:p>
    <w:p w14:paraId="303834B9" w14:textId="77777777" w:rsidR="00DF5653" w:rsidRPr="00F62E9C" w:rsidRDefault="00DF5653" w:rsidP="00F62E9C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F62E9C">
        <w:rPr>
          <w:rFonts w:asciiTheme="minorHAnsi" w:hAnsiTheme="minorHAnsi" w:cstheme="minorHAnsi"/>
        </w:rPr>
        <w:t>Podpora bezpečného prostředí ve školách, rozvoj participace</w:t>
      </w:r>
    </w:p>
    <w:p w14:paraId="56AC09F6" w14:textId="77777777" w:rsidR="00DF5653" w:rsidRPr="00F62E9C" w:rsidRDefault="00DF5653" w:rsidP="00F62E9C">
      <w:pPr>
        <w:spacing w:before="120" w:after="0" w:line="240" w:lineRule="auto"/>
        <w:jc w:val="both"/>
        <w:rPr>
          <w:rFonts w:cstheme="minorHAnsi"/>
          <w:color w:val="000000" w:themeColor="text1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864307" w:rsidRPr="00F62E9C" w14:paraId="5DBC4133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D40DB67" w14:textId="77777777" w:rsidR="00864307" w:rsidRPr="00F62E9C" w:rsidRDefault="00864307" w:rsidP="00F62E9C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2DE43F" w14:textId="0C08D3AF" w:rsidR="00864307" w:rsidRPr="00F62E9C" w:rsidRDefault="00864307" w:rsidP="00F62E9C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Od: Q</w:t>
            </w:r>
            <w:r w:rsidR="00CB296F" w:rsidRPr="00F62E9C">
              <w:rPr>
                <w:rFonts w:eastAsia="Times New Roman" w:cstheme="minorHAnsi"/>
                <w:lang w:eastAsia="cs-CZ"/>
              </w:rPr>
              <w:t>1</w:t>
            </w:r>
            <w:r w:rsidRPr="00F62E9C">
              <w:rPr>
                <w:rFonts w:eastAsia="Times New Roman" w:cstheme="minorHAnsi"/>
                <w:lang w:eastAsia="cs-CZ"/>
              </w:rPr>
              <w:t>/202</w:t>
            </w:r>
            <w:r w:rsidR="00CB296F" w:rsidRPr="00F62E9C">
              <w:rPr>
                <w:rFonts w:eastAsia="Times New Roman" w:cstheme="minorHAnsi"/>
                <w:lang w:eastAsia="cs-CZ"/>
              </w:rPr>
              <w:t>4</w:t>
            </w:r>
            <w:r w:rsidRPr="00F62E9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9A18F5" w14:textId="50A243DB" w:rsidR="00864307" w:rsidRPr="00F62E9C" w:rsidRDefault="00864307" w:rsidP="00F62E9C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 xml:space="preserve"> Do: Q</w:t>
            </w:r>
            <w:r w:rsidR="00CB296F" w:rsidRPr="00F62E9C">
              <w:rPr>
                <w:rFonts w:eastAsia="Times New Roman" w:cstheme="minorHAnsi"/>
                <w:lang w:eastAsia="cs-CZ"/>
              </w:rPr>
              <w:t>4</w:t>
            </w:r>
            <w:r w:rsidRPr="00F62E9C">
              <w:rPr>
                <w:rFonts w:eastAsia="Times New Roman" w:cstheme="minorHAnsi"/>
                <w:lang w:eastAsia="cs-CZ"/>
              </w:rPr>
              <w:t>/202</w:t>
            </w:r>
            <w:r w:rsidR="00CB296F" w:rsidRPr="00F62E9C">
              <w:rPr>
                <w:rFonts w:eastAsia="Times New Roman" w:cstheme="minorHAnsi"/>
                <w:lang w:eastAsia="cs-CZ"/>
              </w:rPr>
              <w:t>6</w:t>
            </w:r>
          </w:p>
        </w:tc>
      </w:tr>
      <w:tr w:rsidR="00864307" w:rsidRPr="00F62E9C" w14:paraId="1D637324" w14:textId="77777777" w:rsidTr="00DB218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A1E2556" w14:textId="77777777" w:rsidR="00864307" w:rsidRPr="00F62E9C" w:rsidRDefault="00864307" w:rsidP="00F62E9C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8B05A0" w14:textId="69064E96" w:rsidR="008A4679" w:rsidRPr="00F62E9C" w:rsidRDefault="00A64337" w:rsidP="00F62E9C">
            <w:pPr>
              <w:tabs>
                <w:tab w:val="left" w:pos="870"/>
              </w:tabs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F62E9C">
              <w:rPr>
                <w:rFonts w:eastAsia="Times New Roman" w:cstheme="minorHAnsi"/>
                <w:lang w:eastAsia="cs-CZ"/>
              </w:rPr>
              <w:t>Pilotně ověřené webové rozhraní s</w:t>
            </w:r>
            <w:r w:rsidR="00DF5653" w:rsidRPr="00F62E9C">
              <w:rPr>
                <w:rFonts w:eastAsia="Times New Roman" w:cstheme="minorHAnsi"/>
                <w:lang w:eastAsia="cs-CZ"/>
              </w:rPr>
              <w:t xml:space="preserve"> aktualizovanou </w:t>
            </w:r>
            <w:r w:rsidRPr="00F62E9C">
              <w:rPr>
                <w:rFonts w:eastAsia="Times New Roman" w:cstheme="minorHAnsi"/>
                <w:lang w:eastAsia="cs-CZ"/>
              </w:rPr>
              <w:t>nabídkou DVPP</w:t>
            </w:r>
          </w:p>
        </w:tc>
      </w:tr>
    </w:tbl>
    <w:p w14:paraId="7693281F" w14:textId="77777777" w:rsidR="00C702C2" w:rsidRPr="00F62E9C" w:rsidRDefault="00C702C2" w:rsidP="00F62E9C">
      <w:pPr>
        <w:spacing w:before="120" w:after="0" w:line="240" w:lineRule="auto"/>
        <w:rPr>
          <w:rFonts w:cstheme="minorHAnsi"/>
          <w:b/>
          <w:bCs/>
        </w:rPr>
      </w:pPr>
    </w:p>
    <w:p w14:paraId="297AE161" w14:textId="77777777" w:rsidR="00CD68C4" w:rsidRPr="00F62E9C" w:rsidRDefault="00CD68C4" w:rsidP="00F62E9C">
      <w:pPr>
        <w:spacing w:before="120" w:after="0" w:line="240" w:lineRule="auto"/>
        <w:jc w:val="both"/>
        <w:rPr>
          <w:rFonts w:cstheme="minorHAnsi"/>
        </w:rPr>
      </w:pPr>
    </w:p>
    <w:sectPr w:rsidR="00CD68C4" w:rsidRPr="00F62E9C" w:rsidSect="00816C3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AD07" w14:textId="77777777" w:rsidR="007565ED" w:rsidRDefault="007565ED" w:rsidP="003B564B">
      <w:pPr>
        <w:spacing w:after="0" w:line="240" w:lineRule="auto"/>
      </w:pPr>
      <w:r>
        <w:separator/>
      </w:r>
    </w:p>
  </w:endnote>
  <w:endnote w:type="continuationSeparator" w:id="0">
    <w:p w14:paraId="3AF2500B" w14:textId="77777777" w:rsidR="007565ED" w:rsidRDefault="007565ED" w:rsidP="003B564B">
      <w:pPr>
        <w:spacing w:after="0" w:line="240" w:lineRule="auto"/>
      </w:pPr>
      <w:r>
        <w:continuationSeparator/>
      </w:r>
    </w:p>
  </w:endnote>
  <w:endnote w:type="continuationNotice" w:id="1">
    <w:p w14:paraId="7240060F" w14:textId="77777777" w:rsidR="007565ED" w:rsidRDefault="00756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054277"/>
      <w:docPartObj>
        <w:docPartGallery w:val="Page Numbers (Bottom of Page)"/>
        <w:docPartUnique/>
      </w:docPartObj>
    </w:sdtPr>
    <w:sdtContent>
      <w:p w14:paraId="2F2E0CE9" w14:textId="7740DDA3" w:rsidR="00783904" w:rsidRDefault="007839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9DAF6" w14:textId="77777777" w:rsidR="00B304F0" w:rsidRDefault="00B304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94C9" w14:textId="77777777" w:rsidR="007565ED" w:rsidRDefault="007565ED" w:rsidP="003B564B">
      <w:pPr>
        <w:spacing w:after="0" w:line="240" w:lineRule="auto"/>
      </w:pPr>
      <w:r>
        <w:separator/>
      </w:r>
    </w:p>
  </w:footnote>
  <w:footnote w:type="continuationSeparator" w:id="0">
    <w:p w14:paraId="7FD15C1D" w14:textId="77777777" w:rsidR="007565ED" w:rsidRDefault="007565ED" w:rsidP="003B564B">
      <w:pPr>
        <w:spacing w:after="0" w:line="240" w:lineRule="auto"/>
      </w:pPr>
      <w:r>
        <w:continuationSeparator/>
      </w:r>
    </w:p>
  </w:footnote>
  <w:footnote w:type="continuationNotice" w:id="1">
    <w:p w14:paraId="12D383FF" w14:textId="77777777" w:rsidR="007565ED" w:rsidRDefault="007565ED">
      <w:pPr>
        <w:spacing w:after="0" w:line="240" w:lineRule="auto"/>
      </w:pPr>
    </w:p>
  </w:footnote>
  <w:footnote w:id="2">
    <w:p w14:paraId="7CFBDDCA" w14:textId="0146BBCE" w:rsidR="00C41E48" w:rsidRDefault="00C41E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04F0">
        <w:t xml:space="preserve">Společné znaky vzdělávání v úspěšných základních školách: </w:t>
      </w:r>
      <w:hyperlink r:id="rId1" w:history="1">
        <w:r w:rsidRPr="00B304F0">
          <w:rPr>
            <w:rStyle w:val="Hypertextovodkaz"/>
          </w:rPr>
          <w:t>https://www.csicr.cz/CSICR/media/Prilohy/2021_p%C5%99%C3%ADlohy/Dokumenty/TZ_Spolecne_znaky_vzdelavani_v_uspesnych_ZS.pdf</w:t>
        </w:r>
      </w:hyperlink>
    </w:p>
  </w:footnote>
  <w:footnote w:id="3">
    <w:p w14:paraId="0AE89ACF" w14:textId="2C9FB2DD" w:rsidR="006D2E6D" w:rsidRPr="00B304F0" w:rsidRDefault="006D2E6D" w:rsidP="006D2E6D">
      <w:pPr>
        <w:spacing w:before="60" w:after="60" w:line="240" w:lineRule="auto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="00C41E48" w:rsidRPr="00B304F0">
        <w:rPr>
          <w:sz w:val="20"/>
          <w:szCs w:val="20"/>
        </w:rPr>
        <w:t xml:space="preserve">Kvalitní škola – metodický portál ČŠI: </w:t>
      </w:r>
      <w:hyperlink r:id="rId2" w:history="1">
        <w:r w:rsidR="00C41E48" w:rsidRPr="00B304F0">
          <w:rPr>
            <w:rStyle w:val="Hypertextovodkaz"/>
            <w:sz w:val="20"/>
            <w:szCs w:val="20"/>
          </w:rPr>
          <w:t>https://kriteria.csicr.cz/Index/Mod/60</w:t>
        </w:r>
      </w:hyperlink>
    </w:p>
    <w:p w14:paraId="714FCF1F" w14:textId="1887A43C" w:rsidR="006D2E6D" w:rsidRDefault="006D2E6D">
      <w:pPr>
        <w:pStyle w:val="Textpoznpodarou"/>
      </w:pPr>
    </w:p>
  </w:footnote>
  <w:footnote w:id="4">
    <w:p w14:paraId="6909C340" w14:textId="42599294" w:rsidR="006D2E6D" w:rsidRDefault="006D2E6D" w:rsidP="00C41E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Hypertextovodkaz"/>
        </w:rPr>
        <w:t xml:space="preserve"> </w:t>
      </w:r>
      <w:r w:rsidRPr="00B304F0">
        <w:rPr>
          <w:rFonts w:cstheme="minorHAnsi"/>
        </w:rPr>
        <w:t>Kritéria hodnocení podmínek, průběhu a výsledků vzdělávání ČŠI</w:t>
      </w:r>
      <w:r w:rsidR="00C41E48">
        <w:rPr>
          <w:rFonts w:cstheme="minorHAnsi"/>
        </w:rPr>
        <w:t xml:space="preserve">: </w:t>
      </w:r>
      <w:hyperlink r:id="rId3" w:history="1">
        <w:r w:rsidR="00C41E48" w:rsidRPr="00C41E48">
          <w:rPr>
            <w:rStyle w:val="Hypertextovodkaz"/>
          </w:rPr>
          <w:t>https://www.csicr.cz/cz/cz/DOKUMENTY/Kriteria-hodnoceni</w:t>
        </w:r>
      </w:hyperlink>
    </w:p>
  </w:footnote>
  <w:footnote w:id="5">
    <w:p w14:paraId="241C3C43" w14:textId="77777777" w:rsidR="006D2E6D" w:rsidRPr="006D2E6D" w:rsidRDefault="006D2E6D" w:rsidP="006D2E6D">
      <w:pPr>
        <w:spacing w:before="60" w:after="60" w:line="240" w:lineRule="auto"/>
        <w:rPr>
          <w:rFonts w:cstheme="minorHAnsi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6D2E6D">
        <w:rPr>
          <w:rFonts w:cstheme="minorHAnsi"/>
          <w:sz w:val="20"/>
          <w:szCs w:val="20"/>
        </w:rPr>
        <w:t>Modely systému profesní podpory pro jednotlivé kabinety</w:t>
      </w:r>
    </w:p>
    <w:p w14:paraId="6A4095F4" w14:textId="59313F61" w:rsidR="006D2E6D" w:rsidRPr="006D2E6D" w:rsidRDefault="00000000" w:rsidP="006D2E6D">
      <w:pPr>
        <w:spacing w:before="60" w:after="60" w:line="240" w:lineRule="auto"/>
        <w:rPr>
          <w:sz w:val="20"/>
          <w:szCs w:val="20"/>
        </w:rPr>
      </w:pPr>
      <w:hyperlink r:id="rId4" w:history="1">
        <w:r w:rsidR="006D2E6D" w:rsidRPr="006D2E6D">
          <w:rPr>
            <w:rStyle w:val="Hypertextovodkaz"/>
            <w:sz w:val="20"/>
            <w:szCs w:val="20"/>
          </w:rPr>
          <w:t>https://www.projektsypo.cz/1093-modely-systemu-podpory-pro-jednotlive-kabinety.html%20</w:t>
        </w:r>
      </w:hyperlink>
    </w:p>
    <w:p w14:paraId="777D0E1B" w14:textId="4AC593A6" w:rsidR="006D2E6D" w:rsidRPr="006D2E6D" w:rsidRDefault="006D2E6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50D7" w14:textId="77777777" w:rsidR="00F62E9C" w:rsidRDefault="00F62E9C" w:rsidP="00F62E9C">
    <w:pPr>
      <w:pStyle w:val="Zhlav"/>
    </w:pPr>
    <w:r>
      <w:t>Dlouhodobý záměr ČR 2023-2027</w:t>
    </w:r>
  </w:p>
  <w:p w14:paraId="2E5DF099" w14:textId="77777777" w:rsidR="003B564B" w:rsidRDefault="003B56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486"/>
    <w:multiLevelType w:val="hybridMultilevel"/>
    <w:tmpl w:val="AD123B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A43"/>
    <w:multiLevelType w:val="hybridMultilevel"/>
    <w:tmpl w:val="CC28A38A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E6A34AB"/>
    <w:multiLevelType w:val="hybridMultilevel"/>
    <w:tmpl w:val="BA1E9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7314"/>
    <w:multiLevelType w:val="hybridMultilevel"/>
    <w:tmpl w:val="46E4E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DD6"/>
    <w:multiLevelType w:val="hybridMultilevel"/>
    <w:tmpl w:val="0F0A4730"/>
    <w:lvl w:ilvl="0" w:tplc="86F62D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5330E"/>
    <w:multiLevelType w:val="multilevel"/>
    <w:tmpl w:val="CA9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F63C8"/>
    <w:multiLevelType w:val="multilevel"/>
    <w:tmpl w:val="9A2AE38E"/>
    <w:lvl w:ilvl="0">
      <w:start w:val="1"/>
      <w:numFmt w:val="bullet"/>
      <w:lvlText w:val=""/>
      <w:lvlJc w:val="left"/>
      <w:pPr>
        <w:tabs>
          <w:tab w:val="num" w:pos="-1662"/>
        </w:tabs>
        <w:ind w:left="-16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942"/>
        </w:tabs>
        <w:ind w:left="-94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222"/>
        </w:tabs>
        <w:ind w:left="-22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658"/>
        </w:tabs>
        <w:ind w:left="265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4098"/>
        </w:tabs>
        <w:ind w:left="409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0E7078"/>
    <w:multiLevelType w:val="multilevel"/>
    <w:tmpl w:val="F4A4D72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6457B"/>
    <w:multiLevelType w:val="hybridMultilevel"/>
    <w:tmpl w:val="A02C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926E4"/>
    <w:multiLevelType w:val="hybridMultilevel"/>
    <w:tmpl w:val="4FDE74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4825BE"/>
    <w:multiLevelType w:val="hybridMultilevel"/>
    <w:tmpl w:val="00F65CE0"/>
    <w:lvl w:ilvl="0" w:tplc="806290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66074"/>
    <w:multiLevelType w:val="hybridMultilevel"/>
    <w:tmpl w:val="23CA5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840605">
    <w:abstractNumId w:val="7"/>
  </w:num>
  <w:num w:numId="2" w16cid:durableId="972708096">
    <w:abstractNumId w:val="4"/>
  </w:num>
  <w:num w:numId="3" w16cid:durableId="1755590594">
    <w:abstractNumId w:val="2"/>
  </w:num>
  <w:num w:numId="4" w16cid:durableId="1717048939">
    <w:abstractNumId w:val="5"/>
  </w:num>
  <w:num w:numId="5" w16cid:durableId="824509193">
    <w:abstractNumId w:val="0"/>
  </w:num>
  <w:num w:numId="6" w16cid:durableId="352343239">
    <w:abstractNumId w:val="1"/>
  </w:num>
  <w:num w:numId="7" w16cid:durableId="138958973">
    <w:abstractNumId w:val="10"/>
  </w:num>
  <w:num w:numId="8" w16cid:durableId="1836603741">
    <w:abstractNumId w:val="6"/>
  </w:num>
  <w:num w:numId="9" w16cid:durableId="522288357">
    <w:abstractNumId w:val="11"/>
  </w:num>
  <w:num w:numId="10" w16cid:durableId="1329481091">
    <w:abstractNumId w:val="9"/>
  </w:num>
  <w:num w:numId="11" w16cid:durableId="965044608">
    <w:abstractNumId w:val="3"/>
  </w:num>
  <w:num w:numId="12" w16cid:durableId="18002201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4B"/>
    <w:rsid w:val="00000262"/>
    <w:rsid w:val="00004F01"/>
    <w:rsid w:val="00006386"/>
    <w:rsid w:val="00014FB0"/>
    <w:rsid w:val="0002385F"/>
    <w:rsid w:val="0002425B"/>
    <w:rsid w:val="00024AFC"/>
    <w:rsid w:val="00030158"/>
    <w:rsid w:val="000324C4"/>
    <w:rsid w:val="00036147"/>
    <w:rsid w:val="000430FC"/>
    <w:rsid w:val="00050337"/>
    <w:rsid w:val="0005082E"/>
    <w:rsid w:val="0005151C"/>
    <w:rsid w:val="00053C51"/>
    <w:rsid w:val="000541A0"/>
    <w:rsid w:val="00057DAA"/>
    <w:rsid w:val="000621B8"/>
    <w:rsid w:val="00066BCF"/>
    <w:rsid w:val="0006769F"/>
    <w:rsid w:val="0007050E"/>
    <w:rsid w:val="0007733A"/>
    <w:rsid w:val="00077DE2"/>
    <w:rsid w:val="00083D66"/>
    <w:rsid w:val="00086737"/>
    <w:rsid w:val="000879D8"/>
    <w:rsid w:val="00092997"/>
    <w:rsid w:val="00093640"/>
    <w:rsid w:val="00094637"/>
    <w:rsid w:val="00095516"/>
    <w:rsid w:val="0009653E"/>
    <w:rsid w:val="00097BA5"/>
    <w:rsid w:val="00097BED"/>
    <w:rsid w:val="000A0122"/>
    <w:rsid w:val="000A09B8"/>
    <w:rsid w:val="000A1927"/>
    <w:rsid w:val="000A4826"/>
    <w:rsid w:val="000A4CFF"/>
    <w:rsid w:val="000A7F6E"/>
    <w:rsid w:val="000B4D0D"/>
    <w:rsid w:val="000C4F71"/>
    <w:rsid w:val="000C64D6"/>
    <w:rsid w:val="000D13D4"/>
    <w:rsid w:val="000D2265"/>
    <w:rsid w:val="000D5396"/>
    <w:rsid w:val="000D5F7A"/>
    <w:rsid w:val="000F2191"/>
    <w:rsid w:val="000F7DAA"/>
    <w:rsid w:val="0010087F"/>
    <w:rsid w:val="001049DF"/>
    <w:rsid w:val="0010522C"/>
    <w:rsid w:val="00106968"/>
    <w:rsid w:val="00114A53"/>
    <w:rsid w:val="001151D9"/>
    <w:rsid w:val="00115BBB"/>
    <w:rsid w:val="00122806"/>
    <w:rsid w:val="00131BDC"/>
    <w:rsid w:val="001400D2"/>
    <w:rsid w:val="00142B09"/>
    <w:rsid w:val="00142B47"/>
    <w:rsid w:val="001441C8"/>
    <w:rsid w:val="00150D25"/>
    <w:rsid w:val="00152C9E"/>
    <w:rsid w:val="00156321"/>
    <w:rsid w:val="00157CBA"/>
    <w:rsid w:val="001614C4"/>
    <w:rsid w:val="0016727D"/>
    <w:rsid w:val="00172680"/>
    <w:rsid w:val="0018600D"/>
    <w:rsid w:val="001870CA"/>
    <w:rsid w:val="001936E6"/>
    <w:rsid w:val="00196017"/>
    <w:rsid w:val="001A1DC8"/>
    <w:rsid w:val="001A279D"/>
    <w:rsid w:val="001A3501"/>
    <w:rsid w:val="001A35DD"/>
    <w:rsid w:val="001B05E5"/>
    <w:rsid w:val="001B210E"/>
    <w:rsid w:val="001B4B9D"/>
    <w:rsid w:val="001B6046"/>
    <w:rsid w:val="001C1BAA"/>
    <w:rsid w:val="001D1017"/>
    <w:rsid w:val="001D24FF"/>
    <w:rsid w:val="001D26DC"/>
    <w:rsid w:val="001D37FA"/>
    <w:rsid w:val="001D5A2A"/>
    <w:rsid w:val="001E0BFC"/>
    <w:rsid w:val="001E0D55"/>
    <w:rsid w:val="001E6F56"/>
    <w:rsid w:val="001F093C"/>
    <w:rsid w:val="001F17FC"/>
    <w:rsid w:val="001F1BAB"/>
    <w:rsid w:val="001F2CF3"/>
    <w:rsid w:val="001F4113"/>
    <w:rsid w:val="001F45E7"/>
    <w:rsid w:val="002003E2"/>
    <w:rsid w:val="00200510"/>
    <w:rsid w:val="002017EB"/>
    <w:rsid w:val="00204637"/>
    <w:rsid w:val="00205C27"/>
    <w:rsid w:val="00211184"/>
    <w:rsid w:val="0021343B"/>
    <w:rsid w:val="00214B30"/>
    <w:rsid w:val="00215844"/>
    <w:rsid w:val="00215EC1"/>
    <w:rsid w:val="002169B5"/>
    <w:rsid w:val="002250EA"/>
    <w:rsid w:val="00230FE0"/>
    <w:rsid w:val="0023142D"/>
    <w:rsid w:val="002350E4"/>
    <w:rsid w:val="00244348"/>
    <w:rsid w:val="00247F9C"/>
    <w:rsid w:val="00256E45"/>
    <w:rsid w:val="00261A20"/>
    <w:rsid w:val="00265BA2"/>
    <w:rsid w:val="00266938"/>
    <w:rsid w:val="002725FD"/>
    <w:rsid w:val="00285716"/>
    <w:rsid w:val="00287CCB"/>
    <w:rsid w:val="002937F4"/>
    <w:rsid w:val="00297F81"/>
    <w:rsid w:val="002A0416"/>
    <w:rsid w:val="002A5915"/>
    <w:rsid w:val="002A774D"/>
    <w:rsid w:val="002B1315"/>
    <w:rsid w:val="002B2544"/>
    <w:rsid w:val="002B5F2C"/>
    <w:rsid w:val="002B7FFB"/>
    <w:rsid w:val="002D50E8"/>
    <w:rsid w:val="002D64DE"/>
    <w:rsid w:val="002E2B30"/>
    <w:rsid w:val="002F5139"/>
    <w:rsid w:val="00320B87"/>
    <w:rsid w:val="00323524"/>
    <w:rsid w:val="00323978"/>
    <w:rsid w:val="00330AD0"/>
    <w:rsid w:val="0033297C"/>
    <w:rsid w:val="00332B86"/>
    <w:rsid w:val="00336140"/>
    <w:rsid w:val="00345096"/>
    <w:rsid w:val="0035362C"/>
    <w:rsid w:val="00353EEB"/>
    <w:rsid w:val="0036226B"/>
    <w:rsid w:val="003649C9"/>
    <w:rsid w:val="0037135C"/>
    <w:rsid w:val="00372E72"/>
    <w:rsid w:val="00387E7A"/>
    <w:rsid w:val="00391056"/>
    <w:rsid w:val="003B0F74"/>
    <w:rsid w:val="003B19A9"/>
    <w:rsid w:val="003B564B"/>
    <w:rsid w:val="003B6F32"/>
    <w:rsid w:val="003C052E"/>
    <w:rsid w:val="003C5081"/>
    <w:rsid w:val="003C5D7D"/>
    <w:rsid w:val="003C667C"/>
    <w:rsid w:val="003D02B0"/>
    <w:rsid w:val="003D3AF0"/>
    <w:rsid w:val="003D7AD9"/>
    <w:rsid w:val="003E1F3F"/>
    <w:rsid w:val="003E6EB2"/>
    <w:rsid w:val="003F381B"/>
    <w:rsid w:val="00404D6F"/>
    <w:rsid w:val="00406D59"/>
    <w:rsid w:val="00406FB0"/>
    <w:rsid w:val="00411715"/>
    <w:rsid w:val="004132E2"/>
    <w:rsid w:val="00433859"/>
    <w:rsid w:val="00433E98"/>
    <w:rsid w:val="00440344"/>
    <w:rsid w:val="00445E85"/>
    <w:rsid w:val="0045082E"/>
    <w:rsid w:val="00453B68"/>
    <w:rsid w:val="004612DA"/>
    <w:rsid w:val="00461471"/>
    <w:rsid w:val="00461583"/>
    <w:rsid w:val="004660B6"/>
    <w:rsid w:val="00471A68"/>
    <w:rsid w:val="00475BD9"/>
    <w:rsid w:val="004776E2"/>
    <w:rsid w:val="0049043D"/>
    <w:rsid w:val="00493650"/>
    <w:rsid w:val="00495203"/>
    <w:rsid w:val="004A082B"/>
    <w:rsid w:val="004A31CC"/>
    <w:rsid w:val="004A5A4C"/>
    <w:rsid w:val="004B3F25"/>
    <w:rsid w:val="004B5A18"/>
    <w:rsid w:val="004C00D2"/>
    <w:rsid w:val="004C526F"/>
    <w:rsid w:val="004D0AC5"/>
    <w:rsid w:val="004D2CB8"/>
    <w:rsid w:val="004D2E33"/>
    <w:rsid w:val="004D668A"/>
    <w:rsid w:val="004E3652"/>
    <w:rsid w:val="004E5C36"/>
    <w:rsid w:val="004E7F58"/>
    <w:rsid w:val="004F0FC3"/>
    <w:rsid w:val="004F1561"/>
    <w:rsid w:val="004F1884"/>
    <w:rsid w:val="004F1BFF"/>
    <w:rsid w:val="00502942"/>
    <w:rsid w:val="005049C3"/>
    <w:rsid w:val="00511B96"/>
    <w:rsid w:val="00516578"/>
    <w:rsid w:val="00516C25"/>
    <w:rsid w:val="00517EE7"/>
    <w:rsid w:val="00520CC0"/>
    <w:rsid w:val="00525383"/>
    <w:rsid w:val="005312BC"/>
    <w:rsid w:val="00531B23"/>
    <w:rsid w:val="00533741"/>
    <w:rsid w:val="00535AD3"/>
    <w:rsid w:val="005363BD"/>
    <w:rsid w:val="0054090D"/>
    <w:rsid w:val="00546624"/>
    <w:rsid w:val="005474B3"/>
    <w:rsid w:val="00551185"/>
    <w:rsid w:val="00563F21"/>
    <w:rsid w:val="0056436F"/>
    <w:rsid w:val="00564600"/>
    <w:rsid w:val="0057661C"/>
    <w:rsid w:val="0057674F"/>
    <w:rsid w:val="00580490"/>
    <w:rsid w:val="0058457B"/>
    <w:rsid w:val="005867A9"/>
    <w:rsid w:val="0058685B"/>
    <w:rsid w:val="005A09CF"/>
    <w:rsid w:val="005A46B6"/>
    <w:rsid w:val="005A49D6"/>
    <w:rsid w:val="005A4F77"/>
    <w:rsid w:val="005B31AE"/>
    <w:rsid w:val="005B4213"/>
    <w:rsid w:val="005B4E76"/>
    <w:rsid w:val="005B5F03"/>
    <w:rsid w:val="005B713B"/>
    <w:rsid w:val="005C4703"/>
    <w:rsid w:val="005C6CA9"/>
    <w:rsid w:val="005D4498"/>
    <w:rsid w:val="005D4F42"/>
    <w:rsid w:val="005F64B6"/>
    <w:rsid w:val="005F66D5"/>
    <w:rsid w:val="00603A11"/>
    <w:rsid w:val="00610A2C"/>
    <w:rsid w:val="006111B6"/>
    <w:rsid w:val="0061199C"/>
    <w:rsid w:val="00622E9A"/>
    <w:rsid w:val="006254F0"/>
    <w:rsid w:val="00625A98"/>
    <w:rsid w:val="00626C06"/>
    <w:rsid w:val="00630288"/>
    <w:rsid w:val="006308C5"/>
    <w:rsid w:val="006349C3"/>
    <w:rsid w:val="006363EE"/>
    <w:rsid w:val="00643F1A"/>
    <w:rsid w:val="006677ED"/>
    <w:rsid w:val="00676749"/>
    <w:rsid w:val="00677535"/>
    <w:rsid w:val="00682357"/>
    <w:rsid w:val="00682B5F"/>
    <w:rsid w:val="00682B98"/>
    <w:rsid w:val="0068339B"/>
    <w:rsid w:val="00690A15"/>
    <w:rsid w:val="00691C6D"/>
    <w:rsid w:val="0069421B"/>
    <w:rsid w:val="00694370"/>
    <w:rsid w:val="0069452C"/>
    <w:rsid w:val="006A0615"/>
    <w:rsid w:val="006A374D"/>
    <w:rsid w:val="006A414E"/>
    <w:rsid w:val="006A5C58"/>
    <w:rsid w:val="006A5E22"/>
    <w:rsid w:val="006C2A8D"/>
    <w:rsid w:val="006D0CF3"/>
    <w:rsid w:val="006D0E38"/>
    <w:rsid w:val="006D2E6D"/>
    <w:rsid w:val="006D53E8"/>
    <w:rsid w:val="006E450B"/>
    <w:rsid w:val="006E4E7D"/>
    <w:rsid w:val="006F2B12"/>
    <w:rsid w:val="006F359E"/>
    <w:rsid w:val="006F5A13"/>
    <w:rsid w:val="007058DB"/>
    <w:rsid w:val="0070743A"/>
    <w:rsid w:val="00707E45"/>
    <w:rsid w:val="00710085"/>
    <w:rsid w:val="00714068"/>
    <w:rsid w:val="007209A8"/>
    <w:rsid w:val="007209ED"/>
    <w:rsid w:val="00727881"/>
    <w:rsid w:val="00730820"/>
    <w:rsid w:val="007349F4"/>
    <w:rsid w:val="0073677F"/>
    <w:rsid w:val="0073707C"/>
    <w:rsid w:val="0074204F"/>
    <w:rsid w:val="007423DB"/>
    <w:rsid w:val="00744883"/>
    <w:rsid w:val="00744EF3"/>
    <w:rsid w:val="00745FA0"/>
    <w:rsid w:val="00754FD5"/>
    <w:rsid w:val="007565ED"/>
    <w:rsid w:val="007618D9"/>
    <w:rsid w:val="00771DB9"/>
    <w:rsid w:val="0077442D"/>
    <w:rsid w:val="007773D1"/>
    <w:rsid w:val="00783904"/>
    <w:rsid w:val="00787AB7"/>
    <w:rsid w:val="00794A9F"/>
    <w:rsid w:val="007976B0"/>
    <w:rsid w:val="007A3418"/>
    <w:rsid w:val="007A4E4A"/>
    <w:rsid w:val="007B3C9D"/>
    <w:rsid w:val="007B5CDF"/>
    <w:rsid w:val="007B7E5F"/>
    <w:rsid w:val="007D294C"/>
    <w:rsid w:val="007D365D"/>
    <w:rsid w:val="007D659F"/>
    <w:rsid w:val="007E0073"/>
    <w:rsid w:val="007E13D5"/>
    <w:rsid w:val="007E2FD5"/>
    <w:rsid w:val="007E3450"/>
    <w:rsid w:val="007E5824"/>
    <w:rsid w:val="007E5E80"/>
    <w:rsid w:val="007F24DC"/>
    <w:rsid w:val="007F3549"/>
    <w:rsid w:val="007F43ED"/>
    <w:rsid w:val="008001C4"/>
    <w:rsid w:val="00807463"/>
    <w:rsid w:val="008107A5"/>
    <w:rsid w:val="00811C95"/>
    <w:rsid w:val="00812070"/>
    <w:rsid w:val="008122D0"/>
    <w:rsid w:val="00812F8A"/>
    <w:rsid w:val="00813624"/>
    <w:rsid w:val="00815CE8"/>
    <w:rsid w:val="00816C39"/>
    <w:rsid w:val="008204F3"/>
    <w:rsid w:val="008208EB"/>
    <w:rsid w:val="00825560"/>
    <w:rsid w:val="00827774"/>
    <w:rsid w:val="00830403"/>
    <w:rsid w:val="00831BE3"/>
    <w:rsid w:val="008324E4"/>
    <w:rsid w:val="0083573A"/>
    <w:rsid w:val="00836B86"/>
    <w:rsid w:val="00840452"/>
    <w:rsid w:val="00842121"/>
    <w:rsid w:val="00843AC4"/>
    <w:rsid w:val="00844A67"/>
    <w:rsid w:val="00853328"/>
    <w:rsid w:val="0085737D"/>
    <w:rsid w:val="008577C0"/>
    <w:rsid w:val="00860DE6"/>
    <w:rsid w:val="00862EA0"/>
    <w:rsid w:val="00864307"/>
    <w:rsid w:val="008672ED"/>
    <w:rsid w:val="008703D7"/>
    <w:rsid w:val="008716AE"/>
    <w:rsid w:val="00872D2B"/>
    <w:rsid w:val="00882319"/>
    <w:rsid w:val="00884038"/>
    <w:rsid w:val="00884615"/>
    <w:rsid w:val="00885190"/>
    <w:rsid w:val="00886B53"/>
    <w:rsid w:val="00890EFA"/>
    <w:rsid w:val="00892D78"/>
    <w:rsid w:val="00894277"/>
    <w:rsid w:val="008A1F96"/>
    <w:rsid w:val="008A2E07"/>
    <w:rsid w:val="008A4679"/>
    <w:rsid w:val="008A55A4"/>
    <w:rsid w:val="008B4AB8"/>
    <w:rsid w:val="008B56B4"/>
    <w:rsid w:val="008D2EC8"/>
    <w:rsid w:val="008E15B4"/>
    <w:rsid w:val="008E233D"/>
    <w:rsid w:val="008E45EE"/>
    <w:rsid w:val="008F11B1"/>
    <w:rsid w:val="008F1E4E"/>
    <w:rsid w:val="008F1ECC"/>
    <w:rsid w:val="008F3BA3"/>
    <w:rsid w:val="00903B25"/>
    <w:rsid w:val="00913718"/>
    <w:rsid w:val="0092092F"/>
    <w:rsid w:val="00930D53"/>
    <w:rsid w:val="009324AE"/>
    <w:rsid w:val="009350AE"/>
    <w:rsid w:val="00937F46"/>
    <w:rsid w:val="009447FD"/>
    <w:rsid w:val="0095261E"/>
    <w:rsid w:val="0095529D"/>
    <w:rsid w:val="00963138"/>
    <w:rsid w:val="00963CC7"/>
    <w:rsid w:val="00966724"/>
    <w:rsid w:val="0097092B"/>
    <w:rsid w:val="00972260"/>
    <w:rsid w:val="0097662E"/>
    <w:rsid w:val="00980C41"/>
    <w:rsid w:val="00983223"/>
    <w:rsid w:val="00985890"/>
    <w:rsid w:val="00985B23"/>
    <w:rsid w:val="009861F5"/>
    <w:rsid w:val="00987D49"/>
    <w:rsid w:val="0099433A"/>
    <w:rsid w:val="00996E2F"/>
    <w:rsid w:val="009A2E7B"/>
    <w:rsid w:val="009A3F02"/>
    <w:rsid w:val="009A40D7"/>
    <w:rsid w:val="009B7EB6"/>
    <w:rsid w:val="009C0221"/>
    <w:rsid w:val="009C1749"/>
    <w:rsid w:val="009C22EB"/>
    <w:rsid w:val="009C65B7"/>
    <w:rsid w:val="009C6B63"/>
    <w:rsid w:val="009C7469"/>
    <w:rsid w:val="009D0898"/>
    <w:rsid w:val="009D5E93"/>
    <w:rsid w:val="009E0DF7"/>
    <w:rsid w:val="009E672F"/>
    <w:rsid w:val="009E6778"/>
    <w:rsid w:val="009E6E3A"/>
    <w:rsid w:val="009F1ADB"/>
    <w:rsid w:val="009F3F02"/>
    <w:rsid w:val="00A02B06"/>
    <w:rsid w:val="00A052DD"/>
    <w:rsid w:val="00A05D18"/>
    <w:rsid w:val="00A06777"/>
    <w:rsid w:val="00A16BF5"/>
    <w:rsid w:val="00A24ADE"/>
    <w:rsid w:val="00A32D03"/>
    <w:rsid w:val="00A3596C"/>
    <w:rsid w:val="00A44925"/>
    <w:rsid w:val="00A4568F"/>
    <w:rsid w:val="00A45849"/>
    <w:rsid w:val="00A53E20"/>
    <w:rsid w:val="00A571C1"/>
    <w:rsid w:val="00A57E10"/>
    <w:rsid w:val="00A60E94"/>
    <w:rsid w:val="00A622FA"/>
    <w:rsid w:val="00A64337"/>
    <w:rsid w:val="00A6502A"/>
    <w:rsid w:val="00A6661A"/>
    <w:rsid w:val="00A66A15"/>
    <w:rsid w:val="00A771EC"/>
    <w:rsid w:val="00A84A5D"/>
    <w:rsid w:val="00A85C41"/>
    <w:rsid w:val="00A8632C"/>
    <w:rsid w:val="00A868E1"/>
    <w:rsid w:val="00A92B40"/>
    <w:rsid w:val="00A951B1"/>
    <w:rsid w:val="00A96CF6"/>
    <w:rsid w:val="00A97198"/>
    <w:rsid w:val="00AA11EA"/>
    <w:rsid w:val="00AB22A5"/>
    <w:rsid w:val="00AB5559"/>
    <w:rsid w:val="00AB77FC"/>
    <w:rsid w:val="00AB7BD0"/>
    <w:rsid w:val="00AC180B"/>
    <w:rsid w:val="00AC27A7"/>
    <w:rsid w:val="00AC39B2"/>
    <w:rsid w:val="00AC3AB3"/>
    <w:rsid w:val="00AC3B60"/>
    <w:rsid w:val="00AC5780"/>
    <w:rsid w:val="00AE0944"/>
    <w:rsid w:val="00AE4F45"/>
    <w:rsid w:val="00AF1088"/>
    <w:rsid w:val="00AF51AF"/>
    <w:rsid w:val="00AF5663"/>
    <w:rsid w:val="00B01458"/>
    <w:rsid w:val="00B0195A"/>
    <w:rsid w:val="00B05589"/>
    <w:rsid w:val="00B06EB5"/>
    <w:rsid w:val="00B102B3"/>
    <w:rsid w:val="00B15A32"/>
    <w:rsid w:val="00B22CCC"/>
    <w:rsid w:val="00B23685"/>
    <w:rsid w:val="00B262F6"/>
    <w:rsid w:val="00B304F0"/>
    <w:rsid w:val="00B33A28"/>
    <w:rsid w:val="00B353D8"/>
    <w:rsid w:val="00B365F0"/>
    <w:rsid w:val="00B40AC7"/>
    <w:rsid w:val="00B468DE"/>
    <w:rsid w:val="00B52A80"/>
    <w:rsid w:val="00B542A4"/>
    <w:rsid w:val="00B54EE0"/>
    <w:rsid w:val="00B56438"/>
    <w:rsid w:val="00B61475"/>
    <w:rsid w:val="00B632F5"/>
    <w:rsid w:val="00B721FA"/>
    <w:rsid w:val="00B75139"/>
    <w:rsid w:val="00B75BE5"/>
    <w:rsid w:val="00B76F9B"/>
    <w:rsid w:val="00B77174"/>
    <w:rsid w:val="00B77575"/>
    <w:rsid w:val="00B81EF3"/>
    <w:rsid w:val="00B8232C"/>
    <w:rsid w:val="00B82B96"/>
    <w:rsid w:val="00B83838"/>
    <w:rsid w:val="00B8500C"/>
    <w:rsid w:val="00B95B67"/>
    <w:rsid w:val="00BA1C16"/>
    <w:rsid w:val="00BA1F99"/>
    <w:rsid w:val="00BC3568"/>
    <w:rsid w:val="00BC3F89"/>
    <w:rsid w:val="00BC426C"/>
    <w:rsid w:val="00BC6D40"/>
    <w:rsid w:val="00BC74AC"/>
    <w:rsid w:val="00BD00E5"/>
    <w:rsid w:val="00BD1FC9"/>
    <w:rsid w:val="00BD2CFC"/>
    <w:rsid w:val="00BD53D4"/>
    <w:rsid w:val="00BD7B2B"/>
    <w:rsid w:val="00BE0659"/>
    <w:rsid w:val="00BE1136"/>
    <w:rsid w:val="00BF33E3"/>
    <w:rsid w:val="00BF3443"/>
    <w:rsid w:val="00BF6CCA"/>
    <w:rsid w:val="00C01FC9"/>
    <w:rsid w:val="00C0360F"/>
    <w:rsid w:val="00C16EEB"/>
    <w:rsid w:val="00C17387"/>
    <w:rsid w:val="00C2362D"/>
    <w:rsid w:val="00C2668E"/>
    <w:rsid w:val="00C35D5A"/>
    <w:rsid w:val="00C36B54"/>
    <w:rsid w:val="00C41E48"/>
    <w:rsid w:val="00C44205"/>
    <w:rsid w:val="00C445B6"/>
    <w:rsid w:val="00C46728"/>
    <w:rsid w:val="00C47DB5"/>
    <w:rsid w:val="00C6534A"/>
    <w:rsid w:val="00C65850"/>
    <w:rsid w:val="00C702C2"/>
    <w:rsid w:val="00C72685"/>
    <w:rsid w:val="00C76182"/>
    <w:rsid w:val="00C76E8E"/>
    <w:rsid w:val="00C76F72"/>
    <w:rsid w:val="00C84AF2"/>
    <w:rsid w:val="00C9107F"/>
    <w:rsid w:val="00C95A81"/>
    <w:rsid w:val="00C966B6"/>
    <w:rsid w:val="00CA0220"/>
    <w:rsid w:val="00CA16B1"/>
    <w:rsid w:val="00CA617B"/>
    <w:rsid w:val="00CA7E0D"/>
    <w:rsid w:val="00CB296F"/>
    <w:rsid w:val="00CB5A44"/>
    <w:rsid w:val="00CB65A7"/>
    <w:rsid w:val="00CC2C48"/>
    <w:rsid w:val="00CC3516"/>
    <w:rsid w:val="00CD0AB4"/>
    <w:rsid w:val="00CD100B"/>
    <w:rsid w:val="00CD20FD"/>
    <w:rsid w:val="00CD68C4"/>
    <w:rsid w:val="00CE5FE1"/>
    <w:rsid w:val="00CF69AF"/>
    <w:rsid w:val="00D00417"/>
    <w:rsid w:val="00D0463E"/>
    <w:rsid w:val="00D051E1"/>
    <w:rsid w:val="00D11924"/>
    <w:rsid w:val="00D12C96"/>
    <w:rsid w:val="00D12C9E"/>
    <w:rsid w:val="00D202E6"/>
    <w:rsid w:val="00D317B1"/>
    <w:rsid w:val="00D34484"/>
    <w:rsid w:val="00D3647F"/>
    <w:rsid w:val="00D43D64"/>
    <w:rsid w:val="00D513F1"/>
    <w:rsid w:val="00D53675"/>
    <w:rsid w:val="00D54D3D"/>
    <w:rsid w:val="00D60B85"/>
    <w:rsid w:val="00D60BA1"/>
    <w:rsid w:val="00D6106D"/>
    <w:rsid w:val="00D634FF"/>
    <w:rsid w:val="00D646A9"/>
    <w:rsid w:val="00D67A18"/>
    <w:rsid w:val="00D72488"/>
    <w:rsid w:val="00D75C36"/>
    <w:rsid w:val="00D767D6"/>
    <w:rsid w:val="00D83238"/>
    <w:rsid w:val="00D84484"/>
    <w:rsid w:val="00D867F5"/>
    <w:rsid w:val="00D93A10"/>
    <w:rsid w:val="00D95610"/>
    <w:rsid w:val="00DA359B"/>
    <w:rsid w:val="00DA560E"/>
    <w:rsid w:val="00DA57B1"/>
    <w:rsid w:val="00DB0FED"/>
    <w:rsid w:val="00DC5113"/>
    <w:rsid w:val="00DC54EE"/>
    <w:rsid w:val="00DC55D6"/>
    <w:rsid w:val="00DC7C07"/>
    <w:rsid w:val="00DD0EEA"/>
    <w:rsid w:val="00DD142C"/>
    <w:rsid w:val="00DD196C"/>
    <w:rsid w:val="00DD3B23"/>
    <w:rsid w:val="00DD4441"/>
    <w:rsid w:val="00DE744C"/>
    <w:rsid w:val="00DF0A29"/>
    <w:rsid w:val="00DF1A2C"/>
    <w:rsid w:val="00DF5653"/>
    <w:rsid w:val="00E04962"/>
    <w:rsid w:val="00E060B4"/>
    <w:rsid w:val="00E0656F"/>
    <w:rsid w:val="00E11AB8"/>
    <w:rsid w:val="00E166BD"/>
    <w:rsid w:val="00E16A6A"/>
    <w:rsid w:val="00E21263"/>
    <w:rsid w:val="00E24D24"/>
    <w:rsid w:val="00E25C42"/>
    <w:rsid w:val="00E25ECE"/>
    <w:rsid w:val="00E35863"/>
    <w:rsid w:val="00E35D4F"/>
    <w:rsid w:val="00E37A40"/>
    <w:rsid w:val="00E46351"/>
    <w:rsid w:val="00E463AB"/>
    <w:rsid w:val="00E5252D"/>
    <w:rsid w:val="00E529D5"/>
    <w:rsid w:val="00E52A9E"/>
    <w:rsid w:val="00E55216"/>
    <w:rsid w:val="00E5769A"/>
    <w:rsid w:val="00E60DBF"/>
    <w:rsid w:val="00E61722"/>
    <w:rsid w:val="00E66B4C"/>
    <w:rsid w:val="00E6740B"/>
    <w:rsid w:val="00E67D20"/>
    <w:rsid w:val="00E70D6E"/>
    <w:rsid w:val="00E8060B"/>
    <w:rsid w:val="00E842E1"/>
    <w:rsid w:val="00E92E13"/>
    <w:rsid w:val="00E97EA9"/>
    <w:rsid w:val="00EA56C1"/>
    <w:rsid w:val="00EA5E68"/>
    <w:rsid w:val="00EB0393"/>
    <w:rsid w:val="00EB2FC4"/>
    <w:rsid w:val="00EB3AA0"/>
    <w:rsid w:val="00EB3AC6"/>
    <w:rsid w:val="00EB3EAA"/>
    <w:rsid w:val="00EB48DC"/>
    <w:rsid w:val="00EB5E3F"/>
    <w:rsid w:val="00EC625C"/>
    <w:rsid w:val="00EC6675"/>
    <w:rsid w:val="00EC7C3A"/>
    <w:rsid w:val="00EC7F3B"/>
    <w:rsid w:val="00ED06C3"/>
    <w:rsid w:val="00ED1626"/>
    <w:rsid w:val="00ED1BED"/>
    <w:rsid w:val="00ED223D"/>
    <w:rsid w:val="00ED7A44"/>
    <w:rsid w:val="00EE051A"/>
    <w:rsid w:val="00EE169B"/>
    <w:rsid w:val="00EE49E9"/>
    <w:rsid w:val="00EF3863"/>
    <w:rsid w:val="00EF5847"/>
    <w:rsid w:val="00F034A7"/>
    <w:rsid w:val="00F06533"/>
    <w:rsid w:val="00F10F0A"/>
    <w:rsid w:val="00F128C7"/>
    <w:rsid w:val="00F234FE"/>
    <w:rsid w:val="00F2405A"/>
    <w:rsid w:val="00F241D5"/>
    <w:rsid w:val="00F32F0E"/>
    <w:rsid w:val="00F36462"/>
    <w:rsid w:val="00F4005E"/>
    <w:rsid w:val="00F41375"/>
    <w:rsid w:val="00F4154E"/>
    <w:rsid w:val="00F44117"/>
    <w:rsid w:val="00F44404"/>
    <w:rsid w:val="00F44DFB"/>
    <w:rsid w:val="00F45E7A"/>
    <w:rsid w:val="00F510AA"/>
    <w:rsid w:val="00F52DB1"/>
    <w:rsid w:val="00F62E9C"/>
    <w:rsid w:val="00F6305A"/>
    <w:rsid w:val="00F6348D"/>
    <w:rsid w:val="00F70D12"/>
    <w:rsid w:val="00F8619A"/>
    <w:rsid w:val="00F93512"/>
    <w:rsid w:val="00F94F16"/>
    <w:rsid w:val="00FA2059"/>
    <w:rsid w:val="00FA58EF"/>
    <w:rsid w:val="00FA62F0"/>
    <w:rsid w:val="00FB6347"/>
    <w:rsid w:val="00FC53C6"/>
    <w:rsid w:val="00FC6A09"/>
    <w:rsid w:val="00FD25A8"/>
    <w:rsid w:val="00FE0DE8"/>
    <w:rsid w:val="00FE30C1"/>
    <w:rsid w:val="00FE43E6"/>
    <w:rsid w:val="00FF13F1"/>
    <w:rsid w:val="00FF2BAB"/>
    <w:rsid w:val="00FF37E5"/>
    <w:rsid w:val="00FF5ED2"/>
    <w:rsid w:val="00FF65AF"/>
    <w:rsid w:val="00FF6EFF"/>
    <w:rsid w:val="6D8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2962"/>
  <w15:chartTrackingRefBased/>
  <w15:docId w15:val="{63E5D718-A917-444D-9108-5A2D4A39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5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64B"/>
  </w:style>
  <w:style w:type="paragraph" w:styleId="Zpat">
    <w:name w:val="footer"/>
    <w:basedOn w:val="Normln"/>
    <w:link w:val="ZpatChar"/>
    <w:uiPriority w:val="99"/>
    <w:unhideWhenUsed/>
    <w:rsid w:val="003B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64B"/>
  </w:style>
  <w:style w:type="paragraph" w:customStyle="1" w:styleId="paragraph">
    <w:name w:val="paragraph"/>
    <w:basedOn w:val="Normln"/>
    <w:rsid w:val="003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B564B"/>
  </w:style>
  <w:style w:type="character" w:customStyle="1" w:styleId="eop">
    <w:name w:val="eop"/>
    <w:basedOn w:val="Standardnpsmoodstavce"/>
    <w:rsid w:val="003B564B"/>
  </w:style>
  <w:style w:type="character" w:customStyle="1" w:styleId="Nadpis1Char">
    <w:name w:val="Nadpis 1 Char"/>
    <w:basedOn w:val="Standardnpsmoodstavce"/>
    <w:link w:val="Nadpis1"/>
    <w:uiPriority w:val="9"/>
    <w:rsid w:val="003B5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06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7E2FD5"/>
    <w:pPr>
      <w:spacing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2FD5"/>
    <w:rPr>
      <w:rFonts w:ascii="Calibri" w:eastAsia="Calibri" w:hAnsi="Calibri"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E2FD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4DFB"/>
    <w:pPr>
      <w:ind w:left="720"/>
      <w:contextualSpacing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0F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634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348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0073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00417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BA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BAB"/>
    <w:rPr>
      <w:rFonts w:ascii="Calibri" w:eastAsia="Calibri" w:hAnsi="Calibri" w:cs="Calibri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2E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2E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2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icr.cz/cz/cz/DOKUMENTY/Kriteria-hodnoceni" TargetMode="External"/><Relationship Id="rId2" Type="http://schemas.openxmlformats.org/officeDocument/2006/relationships/hyperlink" Target="https://kriteria.csicr.cz/Index/Mod/60" TargetMode="External"/><Relationship Id="rId1" Type="http://schemas.openxmlformats.org/officeDocument/2006/relationships/hyperlink" Target="https://www.csicr.cz/CSICR/media/Prilohy/2021_p%C5%99%C3%ADlohy/Dokumenty/TZ_Spolecne_znaky_vzdelavani_v_uspesnych_ZS.pdf" TargetMode="External"/><Relationship Id="rId4" Type="http://schemas.openxmlformats.org/officeDocument/2006/relationships/hyperlink" Target="https://www.projektsypo.cz/1093-modely-systemu-podpory-pro-jednotlive-kabinety.html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5D46FBC84A84FB7CCEBF87C4DF72D" ma:contentTypeVersion="4" ma:contentTypeDescription="Vytvoří nový dokument" ma:contentTypeScope="" ma:versionID="56e18fbedaac0237d0ec9b40fb67954f">
  <xsd:schema xmlns:xsd="http://www.w3.org/2001/XMLSchema" xmlns:xs="http://www.w3.org/2001/XMLSchema" xmlns:p="http://schemas.microsoft.com/office/2006/metadata/properties" xmlns:ns2="44d2ee02-7805-462d-ab6d-07ccefdfb81c" xmlns:ns3="71efd433-8a5d-4094-8f73-baf0f2deb923" targetNamespace="http://schemas.microsoft.com/office/2006/metadata/properties" ma:root="true" ma:fieldsID="99f89dfe33d4cd350ed4eaff8fc3853f" ns2:_="" ns3:_="">
    <xsd:import namespace="44d2ee02-7805-462d-ab6d-07ccefdfb81c"/>
    <xsd:import namespace="71efd433-8a5d-4094-8f73-baf0f2deb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ee02-7805-462d-ab6d-07ccefdfb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d433-8a5d-4094-8f73-baf0f2de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9DBD-CCE7-4F2A-97CA-4F9BAD0D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2ee02-7805-462d-ab6d-07ccefdfb81c"/>
    <ds:schemaRef ds:uri="71efd433-8a5d-4094-8f73-baf0f2deb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38EC9-0E8E-429F-A8D2-E2DBDCCA7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3CD0-8AFC-4E6C-99E5-15349603C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D1B6B-F3DC-4F0A-9B38-B615951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2105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</dc:creator>
  <cp:keywords/>
  <dc:description/>
  <cp:lastModifiedBy>Horáčková Dagmar</cp:lastModifiedBy>
  <cp:revision>3</cp:revision>
  <cp:lastPrinted>2022-11-09T15:55:00Z</cp:lastPrinted>
  <dcterms:created xsi:type="dcterms:W3CDTF">2022-12-15T13:29:00Z</dcterms:created>
  <dcterms:modified xsi:type="dcterms:W3CDTF">2022-12-15T13:30:00Z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0x01010027D5D46FBC84A84FB7CCEBF87C4DF72D</vt:lpwstr>
  </property>
  <property fmtid="{D5CDD505-2E9C-101B-9397-08002B2CF9AE}" pid="3" name="GrammarlyDocumentId">
    <vt:lpwstr>25e42a186239d48e74a5333b7feac67e64b2ba0414e8cf2accb326d57b3bae10</vt:lpwstr>
  </property>
</Properties>
</file>