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6454" w14:textId="55EB8C3E" w:rsidR="0093328A" w:rsidRDefault="0093328A" w:rsidP="0000283B">
      <w:pPr>
        <w:pStyle w:val="Nadpis1"/>
        <w:spacing w:line="240" w:lineRule="auto"/>
        <w:rPr>
          <w:b/>
          <w:bCs/>
          <w:color w:val="2E74B5"/>
        </w:rPr>
      </w:pPr>
      <w:r>
        <w:rPr>
          <w:rStyle w:val="normaltextrun"/>
          <w:rFonts w:ascii="Calibri" w:hAnsi="Calibri" w:cs="Calibri"/>
        </w:rPr>
        <w:t>E. Rovný přístup a efektivní podpora pro všechny žáky bez rozdílu</w:t>
      </w:r>
      <w:r>
        <w:rPr>
          <w:rStyle w:val="eop"/>
          <w:rFonts w:ascii="Calibri" w:hAnsi="Calibri" w:cs="Calibri"/>
          <w:b/>
          <w:bCs/>
        </w:rPr>
        <w:t> </w:t>
      </w:r>
    </w:p>
    <w:p w14:paraId="5D730DDB" w14:textId="77777777" w:rsidR="00EF33D9" w:rsidRDefault="00EF33D9" w:rsidP="0000283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</w:p>
    <w:p w14:paraId="584337FD" w14:textId="5981A3BA" w:rsidR="00E17D44" w:rsidRPr="009427C8" w:rsidRDefault="00E17D44" w:rsidP="0000283B">
      <w:pPr>
        <w:pStyle w:val="paragraph"/>
        <w:spacing w:before="120" w:beforeAutospacing="0" w:after="0" w:afterAutospacing="0"/>
        <w:jc w:val="both"/>
        <w:textAlignment w:val="baseline"/>
        <w:rPr>
          <w:rFonts w:ascii="Calibri" w:eastAsiaTheme="majorEastAsia" w:hAnsi="Calibri" w:cs="Calibri"/>
          <w:b/>
          <w:bCs/>
          <w:sz w:val="22"/>
          <w:szCs w:val="22"/>
        </w:rPr>
      </w:pPr>
      <w:r w:rsidRPr="007D22A6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Popis cíle</w:t>
      </w:r>
    </w:p>
    <w:p w14:paraId="50536B4C" w14:textId="1B9E22AD" w:rsidR="00FA567E" w:rsidRDefault="00FF018E" w:rsidP="0000283B">
      <w:pPr>
        <w:spacing w:before="120" w:after="0" w:line="240" w:lineRule="auto"/>
        <w:jc w:val="both"/>
      </w:pPr>
      <w:r>
        <w:t>Cílem je</w:t>
      </w:r>
      <w:r w:rsidR="00243B1C">
        <w:t xml:space="preserve"> minimalizac</w:t>
      </w:r>
      <w:r>
        <w:t>e</w:t>
      </w:r>
      <w:r w:rsidR="00243B1C">
        <w:t xml:space="preserve"> nerovností ve vzdělávání způsobených socioekonomickým statusem rodiny žáků </w:t>
      </w:r>
      <w:r w:rsidR="00FA567E">
        <w:t>v souladu se Strategií 2030+ a strategickým cílem „Snížit nerovnosti v přístupu ke kvalitnímu vzdělávání a umožnit maximální rozvoj potenciálu dětí, žáků a studentů“. Navazuje na první implementační období Strategie 2030+, na kartu opatření „</w:t>
      </w:r>
      <w:r w:rsidR="00FA567E" w:rsidRPr="00DD1E0B">
        <w:t>Zvýš</w:t>
      </w:r>
      <w:r w:rsidR="00FA567E">
        <w:t>ení</w:t>
      </w:r>
      <w:r w:rsidR="00FA567E" w:rsidRPr="00DD1E0B">
        <w:t xml:space="preserve"> kvalit</w:t>
      </w:r>
      <w:r w:rsidR="00FA567E">
        <w:t>y</w:t>
      </w:r>
      <w:r w:rsidR="00FA567E" w:rsidRPr="00DD1E0B">
        <w:t xml:space="preserve"> vzdělávání ve strukturálně postižených krajích</w:t>
      </w:r>
      <w:r w:rsidR="00FA567E">
        <w:t>“.</w:t>
      </w:r>
    </w:p>
    <w:p w14:paraId="653DA0A0" w14:textId="77777777" w:rsidR="001763D0" w:rsidRDefault="001763D0" w:rsidP="0000283B">
      <w:pPr>
        <w:spacing w:before="120" w:after="0" w:line="240" w:lineRule="auto"/>
        <w:jc w:val="both"/>
      </w:pPr>
    </w:p>
    <w:p w14:paraId="084801FB" w14:textId="0C438E17" w:rsidR="001763D0" w:rsidRPr="003F56BD" w:rsidRDefault="001763D0" w:rsidP="0000283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 w:rsidRPr="003F56BD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Zdůvodnění potřebnosti </w:t>
      </w:r>
    </w:p>
    <w:p w14:paraId="792231A2" w14:textId="41CB7C4C" w:rsidR="00ED169B" w:rsidRDefault="00ED169B" w:rsidP="0000283B">
      <w:pPr>
        <w:spacing w:before="120" w:after="0" w:line="240" w:lineRule="auto"/>
        <w:jc w:val="both"/>
      </w:pPr>
      <w:r>
        <w:t>Závislost výsledků vzdělávání na socioekonomickém statusu žáků je stále silným problém</w:t>
      </w:r>
      <w:r w:rsidR="00D73402">
        <w:t>em</w:t>
      </w:r>
      <w:r>
        <w:t xml:space="preserve"> českého školství. Tito žáci jsou ohroženi horšími výsledky ve vzdělávání, předčasnými odchody</w:t>
      </w:r>
      <w:r w:rsidR="00F93057">
        <w:t xml:space="preserve"> ze vzdělávání</w:t>
      </w:r>
      <w:r>
        <w:t>, a</w:t>
      </w:r>
      <w:r w:rsidR="008A2F2C">
        <w:t> </w:t>
      </w:r>
      <w:r>
        <w:t>tím i</w:t>
      </w:r>
      <w:r w:rsidR="00350DD3">
        <w:t> </w:t>
      </w:r>
      <w:r>
        <w:t xml:space="preserve">celoživotním sociálním vyloučením. Krize způsobená pandemií </w:t>
      </w:r>
      <w:r w:rsidR="00FF018E">
        <w:t>covid-19</w:t>
      </w:r>
      <w:r>
        <w:t xml:space="preserve"> ohrožení neúspěch</w:t>
      </w:r>
      <w:r w:rsidR="00FA567E">
        <w:t>em</w:t>
      </w:r>
      <w:r>
        <w:t xml:space="preserve"> ještě prohloubila.</w:t>
      </w:r>
    </w:p>
    <w:p w14:paraId="6EF3BA89" w14:textId="74980372" w:rsidR="00ED169B" w:rsidRDefault="00ED169B" w:rsidP="0000283B">
      <w:pPr>
        <w:spacing w:before="120" w:after="0" w:line="240" w:lineRule="auto"/>
        <w:jc w:val="both"/>
      </w:pPr>
      <w:r>
        <w:t xml:space="preserve">Na školy vzdělávající vyšší podíly žáků se sociálním znevýhodněním jsou kladeny vyšší nároky z důvodu potřeby vyrovnávat znevýhodnění dětí. Tyto školy tedy potřebují spolehlivou a dlouhodobě udržitelnou finanční i metodickou podporu tak, aby efektivně dokázaly žákům kompenzovat podprůměrně podnětné domácí prostředí. Školy musí dětem z nepodnětného prostředí poskytovat jednak intenzivnější podporu samotného vzdělávání, </w:t>
      </w:r>
      <w:r w:rsidR="00FF018E">
        <w:t>jednak</w:t>
      </w:r>
      <w:r>
        <w:t xml:space="preserve"> podporu nad rámec výuky (poskytovat obědy a případně snídaně zdarma, nabízet zájmové vzdělávání, volnočasové aktivity, akademické kluby atp.). Na národních úrovních v evropských zemích se praktikují převážně tři způsoby podpory znevýhodněných škol: snaha vyrovnat nevyváženost socioekonomického původu ve školách, poskytování cílené podpory znevýhodněným školám a pobídky pro učitele, aby pracovali v těchto školách.</w:t>
      </w:r>
      <w:r w:rsidR="00D753A1">
        <w:t xml:space="preserve"> </w:t>
      </w:r>
    </w:p>
    <w:p w14:paraId="42D465E5" w14:textId="69E6D1B5" w:rsidR="00ED169B" w:rsidRDefault="00ED169B" w:rsidP="0000283B">
      <w:pPr>
        <w:spacing w:before="120" w:after="0" w:line="240" w:lineRule="auto"/>
        <w:jc w:val="both"/>
      </w:pPr>
      <w:r>
        <w:t xml:space="preserve">Nynější způsob financování škol však aspekt sociálního znevýhodnění nereflektuje. Odlišná míra potřebné podpory </w:t>
      </w:r>
      <w:r w:rsidR="00BC2507">
        <w:t>s</w:t>
      </w:r>
      <w:r>
        <w:t xml:space="preserve">e </w:t>
      </w:r>
      <w:r w:rsidR="00BC2507">
        <w:t>ne</w:t>
      </w:r>
      <w:r>
        <w:t>promít</w:t>
      </w:r>
      <w:r w:rsidR="00BC2507">
        <w:t>á</w:t>
      </w:r>
      <w:r>
        <w:t xml:space="preserve"> ani do nastavení metodické podpory škol.</w:t>
      </w:r>
    </w:p>
    <w:p w14:paraId="37F9CBB8" w14:textId="484645FA" w:rsidR="00E17D44" w:rsidRDefault="00ED169B" w:rsidP="0000283B">
      <w:pPr>
        <w:spacing w:before="120" w:after="0" w:line="240" w:lineRule="auto"/>
        <w:jc w:val="both"/>
      </w:pPr>
      <w:r>
        <w:t>Předškolní příprava dětí ze socioekonomicky znevýhodněného prostředí a spolupráce s rodinou je zásadní pro úspěšné zvládnutí dalších stupňů vzdělávání a prevenci předčasných odchodů. „Dva roky v</w:t>
      </w:r>
      <w:r w:rsidR="003F56BD">
        <w:t> </w:t>
      </w:r>
      <w:r>
        <w:t>předškolním vzdělávání zvyšují v průměru u respondentů [z lokalit ohrožených sociálním vyloučením] odhadovanou pravděpodobnost zařazení do běžné ZŠ zhruba o</w:t>
      </w:r>
      <w:r w:rsidR="00350DD3">
        <w:t> </w:t>
      </w:r>
      <w:r>
        <w:t>10</w:t>
      </w:r>
      <w:r w:rsidR="00F2260F">
        <w:t xml:space="preserve"> </w:t>
      </w:r>
      <w:r>
        <w:t>procentních bodů (z 84 na 94 %). Pouhý jeden rok předškolního vzdělávání nemá statistickou významnost – což je v souladu se zahraničními analýzami.“</w:t>
      </w:r>
      <w:r w:rsidR="00B224AB">
        <w:rPr>
          <w:rStyle w:val="Znakapoznpodarou"/>
        </w:rPr>
        <w:footnoteReference w:id="2"/>
      </w:r>
      <w:r>
        <w:t xml:space="preserve">. Zásadní je </w:t>
      </w:r>
      <w:r w:rsidR="001A4990">
        <w:t xml:space="preserve">tedy </w:t>
      </w:r>
      <w:r>
        <w:t>nejen samotné poskytování předškolní péče, ale také zajištění její kvality.</w:t>
      </w:r>
    </w:p>
    <w:p w14:paraId="0F3EE417" w14:textId="77777777" w:rsidR="001763D0" w:rsidRDefault="001763D0" w:rsidP="0000283B">
      <w:pPr>
        <w:spacing w:before="120" w:after="0" w:line="240" w:lineRule="auto"/>
      </w:pPr>
    </w:p>
    <w:p w14:paraId="0C93F15E" w14:textId="77777777" w:rsidR="00692DE6" w:rsidRDefault="00692DE6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7D22A6">
        <w:rPr>
          <w:rFonts w:ascii="Calibri" w:eastAsia="Times New Roman" w:hAnsi="Calibri" w:cs="Calibri"/>
          <w:b/>
          <w:bCs/>
          <w:lang w:eastAsia="cs-CZ"/>
        </w:rPr>
        <w:t xml:space="preserve">Analýza </w:t>
      </w:r>
    </w:p>
    <w:p w14:paraId="4A62FFBC" w14:textId="10FA8F53" w:rsidR="006136A5" w:rsidRPr="006136A5" w:rsidRDefault="006136A5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457392">
        <w:rPr>
          <w:rFonts w:ascii="Calibri" w:eastAsia="Times New Roman" w:hAnsi="Calibri" w:cs="Calibri"/>
          <w:i/>
          <w:iCs/>
          <w:lang w:eastAsia="cs-CZ"/>
        </w:rPr>
        <w:t>Bude doplněno.</w:t>
      </w:r>
    </w:p>
    <w:p w14:paraId="5A485A83" w14:textId="77777777" w:rsidR="001763D0" w:rsidRDefault="001763D0" w:rsidP="0000283B">
      <w:pPr>
        <w:spacing w:before="120" w:after="0" w:line="240" w:lineRule="auto"/>
      </w:pPr>
    </w:p>
    <w:p w14:paraId="15E3D248" w14:textId="77777777" w:rsidR="006136A5" w:rsidRDefault="006136A5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D81356">
        <w:rPr>
          <w:rFonts w:ascii="Calibri" w:eastAsia="Times New Roman" w:hAnsi="Calibri" w:cs="Calibri"/>
          <w:b/>
          <w:bCs/>
          <w:lang w:eastAsia="cs-CZ"/>
        </w:rPr>
        <w:t xml:space="preserve">Vyhodnocení </w:t>
      </w:r>
      <w:r>
        <w:rPr>
          <w:rFonts w:ascii="Calibri" w:eastAsia="Times New Roman" w:hAnsi="Calibri" w:cs="Calibri"/>
          <w:b/>
          <w:bCs/>
          <w:lang w:eastAsia="cs-CZ"/>
        </w:rPr>
        <w:t xml:space="preserve">DZ ČR 2019 a Strategie 2030+ </w:t>
      </w:r>
    </w:p>
    <w:p w14:paraId="6006DB56" w14:textId="77777777" w:rsidR="006136A5" w:rsidRPr="00457392" w:rsidRDefault="006136A5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457392">
        <w:rPr>
          <w:rFonts w:ascii="Calibri" w:eastAsia="Times New Roman" w:hAnsi="Calibri" w:cs="Calibri"/>
          <w:i/>
          <w:iCs/>
          <w:lang w:eastAsia="cs-CZ"/>
        </w:rPr>
        <w:t>Bude doplněno.</w:t>
      </w:r>
    </w:p>
    <w:p w14:paraId="02196184" w14:textId="77777777" w:rsidR="006136A5" w:rsidRDefault="006136A5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2BEAE51" w14:textId="77777777" w:rsidR="006136A5" w:rsidRDefault="006136A5" w:rsidP="009D221D">
      <w:pPr>
        <w:keepNext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lastRenderedPageBreak/>
        <w:t>Soubor opatření a klíčových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136A5" w:rsidRPr="0049557E" w14:paraId="74DAF2AB" w14:textId="77777777" w:rsidTr="00C42CF6">
        <w:tc>
          <w:tcPr>
            <w:tcW w:w="846" w:type="dxa"/>
            <w:shd w:val="clear" w:color="auto" w:fill="DEEAF6" w:themeFill="accent5" w:themeFillTint="33"/>
          </w:tcPr>
          <w:p w14:paraId="08321719" w14:textId="72BF452E" w:rsidR="006136A5" w:rsidRPr="00DD4B12" w:rsidRDefault="009F0252" w:rsidP="0000283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E</w:t>
            </w:r>
            <w:r w:rsidR="006136A5"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.1</w:t>
            </w:r>
          </w:p>
        </w:tc>
        <w:tc>
          <w:tcPr>
            <w:tcW w:w="8216" w:type="dxa"/>
          </w:tcPr>
          <w:p w14:paraId="04ACD102" w14:textId="301F5014" w:rsidR="006136A5" w:rsidRPr="0049557E" w:rsidRDefault="00327A2D" w:rsidP="0000283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00116A">
              <w:rPr>
                <w:rFonts w:ascii="Calibri" w:eastAsia="Times New Roman" w:hAnsi="Calibri" w:cs="Calibri"/>
                <w:b/>
                <w:bCs/>
                <w:lang w:eastAsia="cs-CZ"/>
              </w:rPr>
              <w:t>Systém financování a podpory pro nejpotřebnější školy a žáky</w:t>
            </w:r>
          </w:p>
        </w:tc>
      </w:tr>
      <w:tr w:rsidR="006136A5" w:rsidRPr="0049557E" w14:paraId="0A663C4B" w14:textId="77777777" w:rsidTr="00C42CF6">
        <w:tc>
          <w:tcPr>
            <w:tcW w:w="846" w:type="dxa"/>
            <w:shd w:val="clear" w:color="auto" w:fill="DEEAF6" w:themeFill="accent5" w:themeFillTint="33"/>
          </w:tcPr>
          <w:p w14:paraId="0E9C8C20" w14:textId="2ED2DE95" w:rsidR="006136A5" w:rsidRPr="00DD4B12" w:rsidRDefault="009F0252" w:rsidP="0000283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E</w:t>
            </w:r>
            <w:r w:rsidR="006136A5"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.2</w:t>
            </w:r>
          </w:p>
        </w:tc>
        <w:tc>
          <w:tcPr>
            <w:tcW w:w="8216" w:type="dxa"/>
          </w:tcPr>
          <w:p w14:paraId="26B860CC" w14:textId="273F444A" w:rsidR="006136A5" w:rsidRPr="0049557E" w:rsidRDefault="00425DE5" w:rsidP="0000283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8336B9">
              <w:rPr>
                <w:b/>
                <w:bCs/>
              </w:rPr>
              <w:t>Maximalizace účasti sociálně znevýhodněných dětí na předškolním vzdělávání</w:t>
            </w:r>
          </w:p>
        </w:tc>
      </w:tr>
      <w:tr w:rsidR="004B4312" w:rsidRPr="0049557E" w14:paraId="772E2A89" w14:textId="77777777" w:rsidTr="00C42CF6">
        <w:tc>
          <w:tcPr>
            <w:tcW w:w="846" w:type="dxa"/>
            <w:shd w:val="clear" w:color="auto" w:fill="DEEAF6" w:themeFill="accent5" w:themeFillTint="33"/>
          </w:tcPr>
          <w:p w14:paraId="163F516F" w14:textId="2F7045FF" w:rsidR="004B4312" w:rsidRDefault="004B4312" w:rsidP="0000283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E.3</w:t>
            </w:r>
          </w:p>
        </w:tc>
        <w:tc>
          <w:tcPr>
            <w:tcW w:w="8216" w:type="dxa"/>
          </w:tcPr>
          <w:p w14:paraId="1623D1A3" w14:textId="11B8DE5B" w:rsidR="004B4312" w:rsidRPr="008336B9" w:rsidRDefault="00E83A1E" w:rsidP="0000283B">
            <w:pPr>
              <w:spacing w:before="120"/>
              <w:rPr>
                <w:b/>
                <w:bCs/>
              </w:rPr>
            </w:pPr>
            <w:r w:rsidRPr="0028232E">
              <w:rPr>
                <w:b/>
                <w:bCs/>
              </w:rPr>
              <w:t>Implementace institucionalizace specializovaných pozic</w:t>
            </w:r>
          </w:p>
        </w:tc>
      </w:tr>
    </w:tbl>
    <w:p w14:paraId="62783869" w14:textId="77777777" w:rsidR="006136A5" w:rsidRDefault="006136A5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8FBCF5A" w14:textId="627BEBDD" w:rsidR="00362961" w:rsidRDefault="0000116A" w:rsidP="0000283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00116A">
        <w:rPr>
          <w:rFonts w:ascii="Calibri" w:eastAsia="Times New Roman" w:hAnsi="Calibri" w:cs="Calibri"/>
          <w:b/>
          <w:bCs/>
          <w:lang w:eastAsia="cs-CZ"/>
        </w:rPr>
        <w:t xml:space="preserve">Opatření </w:t>
      </w:r>
      <w:r>
        <w:rPr>
          <w:rFonts w:ascii="Calibri" w:eastAsia="Times New Roman" w:hAnsi="Calibri" w:cs="Calibri"/>
          <w:b/>
          <w:bCs/>
          <w:lang w:eastAsia="cs-CZ"/>
        </w:rPr>
        <w:t>E</w:t>
      </w:r>
      <w:r w:rsidR="0084701E">
        <w:rPr>
          <w:rFonts w:ascii="Calibri" w:eastAsia="Times New Roman" w:hAnsi="Calibri" w:cs="Calibri"/>
          <w:b/>
          <w:bCs/>
          <w:lang w:eastAsia="cs-CZ"/>
        </w:rPr>
        <w:t>.</w:t>
      </w:r>
      <w:r w:rsidRPr="0000116A">
        <w:rPr>
          <w:rFonts w:ascii="Calibri" w:eastAsia="Times New Roman" w:hAnsi="Calibri" w:cs="Calibri"/>
          <w:b/>
          <w:bCs/>
          <w:lang w:eastAsia="cs-CZ"/>
        </w:rPr>
        <w:t>1</w:t>
      </w:r>
      <w:r w:rsidRPr="0000116A">
        <w:rPr>
          <w:rFonts w:ascii="Calibri" w:eastAsia="Times New Roman" w:hAnsi="Calibri" w:cs="Calibri"/>
          <w:b/>
          <w:bCs/>
          <w:lang w:eastAsia="cs-CZ"/>
        </w:rPr>
        <w:tab/>
        <w:t>Systém financování a podpory pro nejpotřebnější školy a žáky</w:t>
      </w:r>
    </w:p>
    <w:p w14:paraId="39B560AD" w14:textId="72BEDDE1" w:rsidR="00590C06" w:rsidRDefault="00590C06" w:rsidP="0000283B">
      <w:pPr>
        <w:spacing w:before="120" w:after="0" w:line="240" w:lineRule="auto"/>
        <w:jc w:val="both"/>
      </w:pPr>
      <w:r>
        <w:t xml:space="preserve">Školy vzdělávající vyšší podíly žáků se sociálním znevýhodněním potřebují spolehlivou a dlouhodobě udržitelnou finanční i metodickou podporu tak, aby efektivně dokázaly žákům kompenzovat podprůměrně podnětné domácí prostředí a další příčiny </w:t>
      </w:r>
      <w:r w:rsidR="00825D9D">
        <w:t xml:space="preserve">jejich </w:t>
      </w:r>
      <w:r>
        <w:t>znevýhodnění ve vzdělávání. Zlepšení vzdělávacích výsledků sociálně znevýhodněných dětí je obtížně dosažitelné, pokud školství nebude znevýhodněným dětem poskytovat zvýšenou podporu nezbytnou pro úspěch ve vzdělávacím procesu. Z dostupné evidence je přitom zřejmé, že je nezbytné, aby podpora realizovaná ze strany školství kromě opatření zaměřených na oblast výuky zahrnovala i další opatření s přímým pozitivním vlivem na vzdělávací výsledky</w:t>
      </w:r>
      <w:r w:rsidR="00FF018E">
        <w:t>,</w:t>
      </w:r>
      <w:r>
        <w:t xml:space="preserve"> jako jsou obědy či snídaně zdarma (viz např. evaluac</w:t>
      </w:r>
      <w:r w:rsidR="0047218A">
        <w:t>e</w:t>
      </w:r>
      <w:r>
        <w:t xml:space="preserve"> rozsáhlého programu snídaňových klubů pro znevýhodněné děti z</w:t>
      </w:r>
      <w:r w:rsidR="0047218A">
        <w:t> </w:t>
      </w:r>
      <w:r>
        <w:t>Austrálie</w:t>
      </w:r>
      <w:r w:rsidR="0047218A">
        <w:t>)</w:t>
      </w:r>
      <w:r w:rsidR="0047218A">
        <w:rPr>
          <w:rStyle w:val="Znakapoznpodarou"/>
        </w:rPr>
        <w:footnoteReference w:id="3"/>
      </w:r>
      <w:r w:rsidR="00E64711">
        <w:t>,</w:t>
      </w:r>
      <w:r w:rsidR="00E1031F">
        <w:t xml:space="preserve"> </w:t>
      </w:r>
      <w:r>
        <w:t>bezplatné volnočasové aktivity, akademické kluby, doučování, podpora školní docházky atp. K tomu musí mít školství vytvořen</w:t>
      </w:r>
      <w:r w:rsidR="00AC5517">
        <w:t>é</w:t>
      </w:r>
      <w:r>
        <w:t xml:space="preserve"> dostatečné finanční</w:t>
      </w:r>
      <w:r w:rsidR="00B8637A">
        <w:t xml:space="preserve">, </w:t>
      </w:r>
      <w:r>
        <w:t>personální a prostorové podmínky.</w:t>
      </w:r>
    </w:p>
    <w:p w14:paraId="66780944" w14:textId="25DC9AE8" w:rsidR="00BC0B59" w:rsidRDefault="007E2236" w:rsidP="0000283B">
      <w:pPr>
        <w:spacing w:before="120" w:after="0" w:line="240" w:lineRule="auto"/>
        <w:jc w:val="both"/>
      </w:pPr>
      <w:r w:rsidRPr="007E2236">
        <w:t xml:space="preserve">Opatření naplňuje Strategii 2030+, navazuje na implementační kartu </w:t>
      </w:r>
      <w:r w:rsidR="00590C06">
        <w:t>„Zvýšení kvality vzdělávání ve strukturálně postižených krajích“</w:t>
      </w:r>
      <w:r w:rsidR="002B0590">
        <w:t>, o</w:t>
      </w:r>
      <w:r w:rsidR="00590C06">
        <w:t xml:space="preserve">patření </w:t>
      </w:r>
      <w:r w:rsidR="002B0590">
        <w:t xml:space="preserve">č. </w:t>
      </w:r>
      <w:r w:rsidR="00590C06">
        <w:t>1: „Komplexní podpora pro školy v obcích s vyšším podílem dětí a žáků ohrožených sociálním vyloučením v Karlovarském a</w:t>
      </w:r>
      <w:r w:rsidR="00EA1E92">
        <w:t> </w:t>
      </w:r>
      <w:r w:rsidR="00590C06">
        <w:t>Ústeckém kraji“.</w:t>
      </w:r>
    </w:p>
    <w:p w14:paraId="02D7A36D" w14:textId="77777777" w:rsidR="00A743B6" w:rsidRDefault="00A743B6" w:rsidP="0000283B">
      <w:pPr>
        <w:spacing w:before="120" w:after="0" w:line="240" w:lineRule="auto"/>
        <w:rPr>
          <w:b/>
          <w:bCs/>
        </w:rPr>
      </w:pPr>
    </w:p>
    <w:p w14:paraId="46A34837" w14:textId="746F96DF" w:rsidR="0084701E" w:rsidRPr="00CF7755" w:rsidRDefault="00CF7755" w:rsidP="0000283B">
      <w:pPr>
        <w:spacing w:before="120" w:after="0" w:line="240" w:lineRule="auto"/>
        <w:rPr>
          <w:b/>
          <w:bCs/>
        </w:rPr>
      </w:pPr>
      <w:r w:rsidRPr="00CF7755">
        <w:rPr>
          <w:b/>
          <w:bCs/>
        </w:rPr>
        <w:t>Klíčová aktivita</w:t>
      </w:r>
      <w:r w:rsidR="00407954">
        <w:rPr>
          <w:b/>
          <w:bCs/>
        </w:rPr>
        <w:t xml:space="preserve"> E.</w:t>
      </w:r>
      <w:r w:rsidRPr="00CF7755">
        <w:rPr>
          <w:b/>
          <w:bCs/>
        </w:rPr>
        <w:t>1.1</w:t>
      </w:r>
      <w:r w:rsidRPr="00CF7755">
        <w:rPr>
          <w:b/>
          <w:bCs/>
        </w:rPr>
        <w:tab/>
        <w:t>Návrh legislativního ukotvení indexového financování škol</w:t>
      </w:r>
    </w:p>
    <w:p w14:paraId="7C6D033D" w14:textId="6415ED7A" w:rsidR="006C2E9F" w:rsidRPr="00EE79BA" w:rsidRDefault="004256A7" w:rsidP="0000283B">
      <w:pPr>
        <w:spacing w:before="120" w:after="0" w:line="240" w:lineRule="auto"/>
        <w:jc w:val="both"/>
        <w:rPr>
          <w:rFonts w:cstheme="minorHAnsi"/>
        </w:rPr>
      </w:pPr>
      <w:r w:rsidRPr="00EE79BA">
        <w:rPr>
          <w:rFonts w:cstheme="minorHAnsi"/>
        </w:rPr>
        <w:t xml:space="preserve">V rámci klíčové aktivity </w:t>
      </w:r>
      <w:r w:rsidR="0048141C" w:rsidRPr="00EE79BA">
        <w:rPr>
          <w:rFonts w:cstheme="minorHAnsi"/>
        </w:rPr>
        <w:t>MŠMT připraví</w:t>
      </w:r>
      <w:r w:rsidR="005C2621" w:rsidRPr="00EE79BA">
        <w:rPr>
          <w:rFonts w:cstheme="minorHAnsi"/>
        </w:rPr>
        <w:t xml:space="preserve"> návrh legislativního ukotvení indexového financování škol</w:t>
      </w:r>
      <w:r w:rsidR="00FF018E">
        <w:rPr>
          <w:rFonts w:cstheme="minorHAnsi"/>
        </w:rPr>
        <w:t>,</w:t>
      </w:r>
      <w:r w:rsidR="003F0E97">
        <w:rPr>
          <w:rFonts w:cstheme="minorHAnsi"/>
        </w:rPr>
        <w:t xml:space="preserve"> </w:t>
      </w:r>
      <w:r w:rsidR="005C2621" w:rsidRPr="00EE79BA">
        <w:rPr>
          <w:rFonts w:cstheme="minorHAnsi"/>
        </w:rPr>
        <w:t>zohledňující podíl žáků ze socioekonomicky znevýhodněného prostředí</w:t>
      </w:r>
      <w:r w:rsidR="00461ED7" w:rsidRPr="00EE79BA">
        <w:rPr>
          <w:rFonts w:cstheme="minorHAnsi"/>
        </w:rPr>
        <w:t xml:space="preserve">, </w:t>
      </w:r>
      <w:r w:rsidR="00461ED7" w:rsidRPr="00EE79BA">
        <w:rPr>
          <w:rStyle w:val="cf01"/>
          <w:rFonts w:asciiTheme="minorHAnsi" w:hAnsiTheme="minorHAnsi" w:cstheme="minorHAnsi"/>
          <w:sz w:val="22"/>
          <w:szCs w:val="22"/>
        </w:rPr>
        <w:t>žák</w:t>
      </w:r>
      <w:r w:rsidR="00EE79BA" w:rsidRPr="00EE79BA">
        <w:rPr>
          <w:rStyle w:val="cf01"/>
          <w:rFonts w:asciiTheme="minorHAnsi" w:hAnsiTheme="minorHAnsi" w:cstheme="minorHAnsi"/>
          <w:sz w:val="22"/>
          <w:szCs w:val="22"/>
        </w:rPr>
        <w:t>ů</w:t>
      </w:r>
      <w:r w:rsidR="00461ED7" w:rsidRPr="00EE79BA">
        <w:rPr>
          <w:rStyle w:val="cf01"/>
          <w:rFonts w:asciiTheme="minorHAnsi" w:hAnsiTheme="minorHAnsi" w:cstheme="minorHAnsi"/>
          <w:sz w:val="22"/>
          <w:szCs w:val="22"/>
        </w:rPr>
        <w:t xml:space="preserve"> z nízkopříjmových rodin, z rodin z odlišného kulturního prostředí nebo rodin s nízkým dosaženým vzděláním, </w:t>
      </w:r>
      <w:r w:rsidR="00EE79BA" w:rsidRPr="00EE79BA">
        <w:rPr>
          <w:rStyle w:val="cf01"/>
          <w:rFonts w:asciiTheme="minorHAnsi" w:hAnsiTheme="minorHAnsi" w:cstheme="minorHAnsi"/>
          <w:sz w:val="22"/>
          <w:szCs w:val="22"/>
        </w:rPr>
        <w:t>tedy</w:t>
      </w:r>
      <w:r w:rsidR="00461ED7" w:rsidRPr="00EE79BA">
        <w:rPr>
          <w:rStyle w:val="cf01"/>
          <w:rFonts w:asciiTheme="minorHAnsi" w:hAnsiTheme="minorHAnsi" w:cstheme="minorHAnsi"/>
          <w:sz w:val="22"/>
          <w:szCs w:val="22"/>
        </w:rPr>
        <w:t xml:space="preserve"> z prostředí, kde mohou postrádat podporu a </w:t>
      </w:r>
      <w:r w:rsidR="00D6633F">
        <w:rPr>
          <w:rStyle w:val="cf01"/>
          <w:rFonts w:asciiTheme="minorHAnsi" w:hAnsiTheme="minorHAnsi" w:cstheme="minorHAnsi"/>
          <w:sz w:val="22"/>
          <w:szCs w:val="22"/>
        </w:rPr>
        <w:t>podmínky</w:t>
      </w:r>
      <w:r w:rsidR="00461ED7" w:rsidRPr="00EE79BA">
        <w:rPr>
          <w:rStyle w:val="cf01"/>
          <w:rFonts w:asciiTheme="minorHAnsi" w:hAnsiTheme="minorHAnsi" w:cstheme="minorHAnsi"/>
          <w:sz w:val="22"/>
          <w:szCs w:val="22"/>
        </w:rPr>
        <w:t>, které jsou očekávány pro průchod celým vzdělávacím systémem.</w:t>
      </w:r>
    </w:p>
    <w:p w14:paraId="19B8479A" w14:textId="622A5BE7" w:rsidR="005C2621" w:rsidRPr="00294EC4" w:rsidRDefault="005C2621" w:rsidP="0000283B">
      <w:pPr>
        <w:spacing w:before="120" w:after="0" w:line="240" w:lineRule="auto"/>
      </w:pPr>
      <w:r w:rsidRPr="00294EC4">
        <w:t>Plánovaná opatření</w:t>
      </w:r>
      <w:r w:rsidR="0046748D" w:rsidRPr="00294EC4">
        <w:t xml:space="preserve"> a </w:t>
      </w:r>
      <w:r w:rsidR="00294EC4" w:rsidRPr="00294EC4">
        <w:t>předpoklad</w:t>
      </w:r>
      <w:r w:rsidRPr="00294EC4">
        <w:t>:</w:t>
      </w:r>
    </w:p>
    <w:p w14:paraId="6FE44D7D" w14:textId="3B99ABA4" w:rsidR="00505C9A" w:rsidRPr="00294EC4" w:rsidRDefault="00350590" w:rsidP="0000283B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</w:pPr>
      <w:r w:rsidRPr="00294EC4">
        <w:t>n</w:t>
      </w:r>
      <w:r w:rsidR="005C2621" w:rsidRPr="00294EC4">
        <w:t xml:space="preserve">utná definice a metodický podklad a spolupráce </w:t>
      </w:r>
      <w:r w:rsidR="0042403F" w:rsidRPr="00294EC4">
        <w:t>školských poradenských zařízení</w:t>
      </w:r>
      <w:r w:rsidR="005C2621" w:rsidRPr="00294EC4">
        <w:t xml:space="preserve"> k</w:t>
      </w:r>
      <w:r w:rsidR="0042403F" w:rsidRPr="00294EC4">
        <w:t> </w:t>
      </w:r>
      <w:r w:rsidR="005C2621" w:rsidRPr="00294EC4">
        <w:t>identifikaci těchto žáků a jejich spolehlivé vykazování</w:t>
      </w:r>
      <w:r w:rsidR="005A5C0B" w:rsidRPr="00294EC4">
        <w:t>,</w:t>
      </w:r>
    </w:p>
    <w:p w14:paraId="0D84F8F0" w14:textId="3E3AD83C" w:rsidR="00294EC4" w:rsidRPr="00294EC4" w:rsidRDefault="005A5C0B" w:rsidP="0000283B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</w:pPr>
      <w:r w:rsidRPr="00294EC4">
        <w:t>p</w:t>
      </w:r>
      <w:r w:rsidR="005C2621" w:rsidRPr="00294EC4">
        <w:t>ředpokladem je související datová informovanost – dostupnost indikátorů na úrovni školy, existence systému eEDU2</w:t>
      </w:r>
      <w:r w:rsidR="007822A3" w:rsidRPr="00294EC4">
        <w:t>, p</w:t>
      </w:r>
      <w:r w:rsidR="005C2621" w:rsidRPr="00294EC4">
        <w:t>ropojení dat na úrovni MŠMT</w:t>
      </w:r>
      <w:r w:rsidR="0013071B">
        <w:t xml:space="preserve"> a </w:t>
      </w:r>
      <w:r w:rsidR="005C2621" w:rsidRPr="00294EC4">
        <w:t>MPSV</w:t>
      </w:r>
      <w:r w:rsidR="004C79A8">
        <w:t>.</w:t>
      </w:r>
    </w:p>
    <w:p w14:paraId="2D46E700" w14:textId="1AF019D9" w:rsidR="005C2621" w:rsidRPr="00294EC4" w:rsidRDefault="00294EC4" w:rsidP="0000283B">
      <w:pPr>
        <w:spacing w:before="120" w:after="0" w:line="240" w:lineRule="auto"/>
        <w:jc w:val="both"/>
      </w:pPr>
      <w:r w:rsidRPr="00294EC4">
        <w:t>P</w:t>
      </w:r>
      <w:r w:rsidR="00DC3FDB" w:rsidRPr="00294EC4">
        <w:t>ři přípravě systému financování</w:t>
      </w:r>
      <w:r w:rsidR="00FB46EA" w:rsidRPr="00294EC4">
        <w:t xml:space="preserve"> uvedených škol </w:t>
      </w:r>
      <w:r w:rsidR="005F1A39" w:rsidRPr="00294EC4">
        <w:t xml:space="preserve">MŠMT posoudí </w:t>
      </w:r>
      <w:r w:rsidR="00DC3FDB" w:rsidRPr="00294EC4">
        <w:t>jeho udržitelnost</w:t>
      </w:r>
      <w:r w:rsidR="004E4A9A" w:rsidRPr="00294EC4">
        <w:t xml:space="preserve">, </w:t>
      </w:r>
      <w:r w:rsidR="00DC3FDB" w:rsidRPr="00294EC4">
        <w:t xml:space="preserve">jak často </w:t>
      </w:r>
      <w:r w:rsidR="00F83CBF">
        <w:t xml:space="preserve">a </w:t>
      </w:r>
      <w:r w:rsidR="00297975">
        <w:t xml:space="preserve">zda </w:t>
      </w:r>
      <w:r w:rsidR="00DC3FDB" w:rsidRPr="00294EC4">
        <w:t>se bude</w:t>
      </w:r>
      <w:r w:rsidR="00927254">
        <w:t xml:space="preserve"> indexované</w:t>
      </w:r>
      <w:r w:rsidR="00DC3FDB" w:rsidRPr="00294EC4">
        <w:t xml:space="preserve"> financování </w:t>
      </w:r>
      <w:r w:rsidR="00927254">
        <w:t xml:space="preserve">škol </w:t>
      </w:r>
      <w:r w:rsidR="00DC3FDB" w:rsidRPr="00294EC4">
        <w:t xml:space="preserve">měnit, </w:t>
      </w:r>
      <w:r w:rsidR="00AA5DE0" w:rsidRPr="00294EC4">
        <w:t xml:space="preserve">zda </w:t>
      </w:r>
      <w:r w:rsidR="00DC3FDB" w:rsidRPr="00294EC4">
        <w:t>bude</w:t>
      </w:r>
      <w:r w:rsidR="00297975">
        <w:t>,</w:t>
      </w:r>
      <w:r w:rsidR="00DC3FDB" w:rsidRPr="00294EC4">
        <w:t xml:space="preserve"> např. možné dlouhodobě plánovat kapacity podpůrných pozic a</w:t>
      </w:r>
      <w:r w:rsidR="00984ADE" w:rsidRPr="00294EC4">
        <w:t> </w:t>
      </w:r>
      <w:r w:rsidR="00DC3FDB" w:rsidRPr="00294EC4">
        <w:t>prostředků na ně.</w:t>
      </w:r>
    </w:p>
    <w:p w14:paraId="104AFBB9" w14:textId="07D0F05A" w:rsidR="00294EC4" w:rsidRDefault="000C7CAA" w:rsidP="0000283B">
      <w:pPr>
        <w:spacing w:before="120" w:after="0" w:line="240" w:lineRule="auto"/>
        <w:jc w:val="both"/>
      </w:pPr>
      <w:r>
        <w:t>K</w:t>
      </w:r>
      <w:r w:rsidR="00553DE5" w:rsidRPr="00294EC4">
        <w:t>líčov</w:t>
      </w:r>
      <w:r>
        <w:t>ou</w:t>
      </w:r>
      <w:r w:rsidR="00553DE5" w:rsidRPr="00294EC4">
        <w:t xml:space="preserve"> aktivit</w:t>
      </w:r>
      <w:r>
        <w:t>u</w:t>
      </w:r>
      <w:r w:rsidR="00553DE5" w:rsidRPr="00294EC4">
        <w:t xml:space="preserve"> </w:t>
      </w:r>
      <w:r>
        <w:t>MŠMT realizuje</w:t>
      </w:r>
      <w:r w:rsidR="005C2621" w:rsidRPr="00294EC4">
        <w:t xml:space="preserve"> v rámci </w:t>
      </w:r>
      <w:r w:rsidR="0002766B" w:rsidRPr="00294EC4">
        <w:t xml:space="preserve">Národního plánu obnovy </w:t>
      </w:r>
      <w:r w:rsidR="005C2621" w:rsidRPr="00294EC4">
        <w:t>– Podpora znevýhodněných škol</w:t>
      </w:r>
      <w:r w:rsidR="00181982" w:rsidRPr="00294EC4">
        <w:t>.</w:t>
      </w:r>
    </w:p>
    <w:p w14:paraId="7525F7ED" w14:textId="3CF14E05" w:rsidR="007B2ECB" w:rsidRPr="00294EC4" w:rsidRDefault="003F4B13" w:rsidP="0000283B">
      <w:pPr>
        <w:spacing w:before="120" w:after="0" w:line="240" w:lineRule="auto"/>
        <w:jc w:val="both"/>
      </w:pPr>
      <w:r w:rsidRPr="00294EC4">
        <w:t xml:space="preserve"> 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362961" w:rsidRPr="00D10670" w14:paraId="3BB9C8CD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0677D1A" w14:textId="1CC51B15" w:rsidR="00362961" w:rsidRPr="00C9010D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370E83" w14:textId="77777777" w:rsidR="00362961" w:rsidRPr="00771AA5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771AA5">
              <w:rPr>
                <w:rFonts w:eastAsia="Times New Roman" w:cstheme="minorHAnsi"/>
                <w:lang w:eastAsia="cs-CZ"/>
              </w:rPr>
              <w:t>Od: Q4/2023</w:t>
            </w:r>
            <w:r w:rsidRPr="00771AA5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3476AF" w14:textId="07074981" w:rsidR="00362961" w:rsidRPr="00771AA5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771AA5">
              <w:rPr>
                <w:rFonts w:eastAsia="Times New Roman" w:cstheme="minorHAnsi"/>
                <w:lang w:eastAsia="cs-CZ"/>
              </w:rPr>
              <w:t>Do: Q</w:t>
            </w:r>
            <w:r w:rsidR="00F75E6A" w:rsidRPr="00771AA5">
              <w:rPr>
                <w:rFonts w:eastAsia="Times New Roman" w:cstheme="minorHAnsi"/>
                <w:lang w:eastAsia="cs-CZ"/>
              </w:rPr>
              <w:t>1</w:t>
            </w:r>
            <w:r w:rsidRPr="00771AA5">
              <w:rPr>
                <w:rFonts w:eastAsia="Times New Roman" w:cstheme="minorHAnsi"/>
                <w:lang w:eastAsia="cs-CZ"/>
              </w:rPr>
              <w:t>/202</w:t>
            </w:r>
            <w:r w:rsidR="00F75E6A" w:rsidRPr="00771AA5">
              <w:rPr>
                <w:rFonts w:eastAsia="Times New Roman" w:cstheme="minorHAnsi"/>
                <w:lang w:eastAsia="cs-CZ"/>
              </w:rPr>
              <w:t>6</w:t>
            </w:r>
          </w:p>
        </w:tc>
      </w:tr>
      <w:tr w:rsidR="00362961" w:rsidRPr="00D10670" w14:paraId="658094DA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1594746" w14:textId="77777777" w:rsidR="00362961" w:rsidRPr="00C9010D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44E7E1" w14:textId="500F6BDB" w:rsidR="00362961" w:rsidRPr="00D10670" w:rsidRDefault="00380244" w:rsidP="0000283B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380244">
              <w:rPr>
                <w:rFonts w:eastAsia="Times New Roman" w:cstheme="minorHAnsi"/>
                <w:lang w:eastAsia="cs-CZ"/>
              </w:rPr>
              <w:t>Návrh legislativního ukotvení indexového financování škol</w:t>
            </w:r>
          </w:p>
        </w:tc>
      </w:tr>
    </w:tbl>
    <w:p w14:paraId="0A54DEF3" w14:textId="77777777" w:rsidR="00362961" w:rsidRDefault="00362961" w:rsidP="0000283B">
      <w:pPr>
        <w:spacing w:before="120" w:after="0" w:line="240" w:lineRule="auto"/>
      </w:pPr>
    </w:p>
    <w:p w14:paraId="2CB51657" w14:textId="734A1BB3" w:rsidR="00362961" w:rsidRPr="00896FD7" w:rsidRDefault="00896FD7" w:rsidP="0000283B">
      <w:pPr>
        <w:spacing w:before="120" w:after="0" w:line="240" w:lineRule="auto"/>
        <w:rPr>
          <w:b/>
          <w:bCs/>
        </w:rPr>
      </w:pPr>
      <w:r w:rsidRPr="00896FD7">
        <w:rPr>
          <w:b/>
          <w:bCs/>
        </w:rPr>
        <w:lastRenderedPageBreak/>
        <w:t>Klíčová aktivita E.1.2</w:t>
      </w:r>
      <w:r w:rsidRPr="00896FD7">
        <w:rPr>
          <w:b/>
          <w:bCs/>
        </w:rPr>
        <w:tab/>
        <w:t>Metodická podpora pro školy s vyšším počtem znevýhodněných žáků</w:t>
      </w:r>
    </w:p>
    <w:p w14:paraId="60C1A8F5" w14:textId="0A1C54E5" w:rsidR="00A20B75" w:rsidRDefault="00852C22" w:rsidP="0000283B">
      <w:pPr>
        <w:spacing w:before="120" w:after="0" w:line="240" w:lineRule="auto"/>
      </w:pPr>
      <w:r w:rsidRPr="00294EC4">
        <w:t xml:space="preserve">V rámci klíčové aktivity MŠMT </w:t>
      </w:r>
      <w:r w:rsidR="003539B1">
        <w:t>průběžně</w:t>
      </w:r>
      <w:r w:rsidR="00A20B75">
        <w:t xml:space="preserve"> metodick</w:t>
      </w:r>
      <w:r w:rsidR="003539B1">
        <w:t>y</w:t>
      </w:r>
      <w:r w:rsidR="00A20B75">
        <w:t xml:space="preserve"> podpo</w:t>
      </w:r>
      <w:r w:rsidR="003539B1">
        <w:t>ří</w:t>
      </w:r>
      <w:r w:rsidR="00A20B75">
        <w:t xml:space="preserve"> a </w:t>
      </w:r>
      <w:r w:rsidR="00257117">
        <w:t>po</w:t>
      </w:r>
      <w:r w:rsidR="00A20B75">
        <w:t>vede nejpostiženější školy</w:t>
      </w:r>
      <w:r w:rsidR="0045587D">
        <w:t>, tedy školy s vy</w:t>
      </w:r>
      <w:r w:rsidR="004F2DCB">
        <w:t>sokým</w:t>
      </w:r>
      <w:r w:rsidR="0045587D">
        <w:t xml:space="preserve"> počtem znevýhodněných žáků</w:t>
      </w:r>
      <w:r w:rsidR="00257117">
        <w:t>.</w:t>
      </w:r>
      <w:r w:rsidR="001E582C">
        <w:t xml:space="preserve"> </w:t>
      </w:r>
    </w:p>
    <w:p w14:paraId="3549E6CC" w14:textId="02297C8D" w:rsidR="00594623" w:rsidRDefault="000525B0" w:rsidP="0000283B">
      <w:pPr>
        <w:spacing w:before="120" w:after="0" w:line="240" w:lineRule="auto"/>
        <w:jc w:val="both"/>
      </w:pPr>
      <w:r>
        <w:t>Posílíme personální kapacity NPI ČR pro vytvoření</w:t>
      </w:r>
      <w:r w:rsidRPr="00092A60">
        <w:t xml:space="preserve"> odborn</w:t>
      </w:r>
      <w:r>
        <w:t>ých</w:t>
      </w:r>
      <w:r w:rsidRPr="00092A60">
        <w:t xml:space="preserve"> </w:t>
      </w:r>
      <w:r>
        <w:t xml:space="preserve">krajských </w:t>
      </w:r>
      <w:r w:rsidRPr="00092A60">
        <w:t xml:space="preserve">kapacit </w:t>
      </w:r>
      <w:r>
        <w:t xml:space="preserve">určených přímo </w:t>
      </w:r>
      <w:r w:rsidRPr="00092A60">
        <w:t>k</w:t>
      </w:r>
      <w:r w:rsidR="00A03AA6">
        <w:t> </w:t>
      </w:r>
      <w:r w:rsidRPr="00092A60">
        <w:t>podpoře škol</w:t>
      </w:r>
      <w:r w:rsidRPr="007D3469">
        <w:t xml:space="preserve"> s vyšším počtem znevýhodněných žáků</w:t>
      </w:r>
      <w:r>
        <w:t>.</w:t>
      </w:r>
      <w:r w:rsidRPr="00092A60">
        <w:t xml:space="preserve"> </w:t>
      </w:r>
    </w:p>
    <w:p w14:paraId="170EE6F3" w14:textId="126364BD" w:rsidR="001E582C" w:rsidRDefault="00265047" w:rsidP="0000283B">
      <w:pPr>
        <w:spacing w:before="120" w:after="0" w:line="240" w:lineRule="auto"/>
        <w:jc w:val="both"/>
      </w:pPr>
      <w:r>
        <w:t>Současně</w:t>
      </w:r>
      <w:r w:rsidR="001E582C">
        <w:t xml:space="preserve"> poskytn</w:t>
      </w:r>
      <w:r w:rsidR="00B677E3">
        <w:t>eme</w:t>
      </w:r>
      <w:r w:rsidR="001E582C">
        <w:t xml:space="preserve"> metodické vedení </w:t>
      </w:r>
      <w:r w:rsidR="00151263">
        <w:t>umožňu</w:t>
      </w:r>
      <w:r w:rsidR="0030000F">
        <w:t>j</w:t>
      </w:r>
      <w:r w:rsidR="00151263">
        <w:t xml:space="preserve">ící </w:t>
      </w:r>
      <w:r w:rsidR="001E582C">
        <w:t>efektivní a</w:t>
      </w:r>
      <w:r w:rsidR="00B23AB2">
        <w:t> </w:t>
      </w:r>
      <w:r w:rsidR="001E582C">
        <w:t xml:space="preserve">datově podložené využívání </w:t>
      </w:r>
      <w:r w:rsidR="003472A9">
        <w:t xml:space="preserve">finančních </w:t>
      </w:r>
      <w:r w:rsidR="00A43783">
        <w:t xml:space="preserve">prostředků </w:t>
      </w:r>
      <w:r w:rsidR="000C787F">
        <w:t>získaných prost</w:t>
      </w:r>
      <w:r w:rsidR="00386F5A">
        <w:t>řednictvím indexového financování</w:t>
      </w:r>
      <w:r w:rsidR="00AD1457">
        <w:t xml:space="preserve">, </w:t>
      </w:r>
      <w:r w:rsidR="001B4D5C">
        <w:t xml:space="preserve">např. </w:t>
      </w:r>
      <w:r w:rsidR="00AD1457">
        <w:t xml:space="preserve">na </w:t>
      </w:r>
      <w:r w:rsidR="001E582C">
        <w:t>podpor</w:t>
      </w:r>
      <w:r w:rsidR="00AD1457">
        <w:t>u</w:t>
      </w:r>
      <w:r w:rsidR="001E582C">
        <w:t xml:space="preserve"> práce sociálního pedagoga a dalších specialistů, </w:t>
      </w:r>
      <w:r w:rsidR="00E9219E">
        <w:t xml:space="preserve">na </w:t>
      </w:r>
      <w:r w:rsidR="001E582C">
        <w:t>podpor</w:t>
      </w:r>
      <w:r w:rsidR="00AD1457">
        <w:t>u</w:t>
      </w:r>
      <w:r w:rsidR="001E582C">
        <w:t xml:space="preserve"> </w:t>
      </w:r>
      <w:r w:rsidR="00E766F5">
        <w:t xml:space="preserve">volnočasových aktivit </w:t>
      </w:r>
      <w:r w:rsidR="001E582C">
        <w:t xml:space="preserve">ve škole, </w:t>
      </w:r>
      <w:r w:rsidR="00E9219E">
        <w:t xml:space="preserve">na </w:t>
      </w:r>
      <w:r w:rsidR="001E582C">
        <w:t>podpor</w:t>
      </w:r>
      <w:r w:rsidR="00AD1457">
        <w:t>u</w:t>
      </w:r>
      <w:r w:rsidR="001E582C">
        <w:t xml:space="preserve"> spolupráce s</w:t>
      </w:r>
      <w:r w:rsidR="00F84DD2">
        <w:t> </w:t>
      </w:r>
      <w:r w:rsidR="001E582C">
        <w:t>rodiči</w:t>
      </w:r>
      <w:r w:rsidR="00F84DD2">
        <w:t xml:space="preserve"> a </w:t>
      </w:r>
      <w:r w:rsidR="001E582C">
        <w:t>zapojování rodičů do života školy.</w:t>
      </w:r>
    </w:p>
    <w:p w14:paraId="6C874DC0" w14:textId="1FB72EFB" w:rsidR="00E9219E" w:rsidRPr="00771AA5" w:rsidRDefault="00E9219E" w:rsidP="0000283B">
      <w:pPr>
        <w:spacing w:before="120" w:after="0" w:line="240" w:lineRule="auto"/>
        <w:jc w:val="both"/>
      </w:pPr>
      <w:r>
        <w:t>K</w:t>
      </w:r>
      <w:r w:rsidRPr="00294EC4">
        <w:t>líčov</w:t>
      </w:r>
      <w:r>
        <w:t>ou</w:t>
      </w:r>
      <w:r w:rsidRPr="00294EC4">
        <w:t xml:space="preserve"> aktivit</w:t>
      </w:r>
      <w:r>
        <w:t>u</w:t>
      </w:r>
      <w:r w:rsidRPr="00294EC4">
        <w:t xml:space="preserve"> </w:t>
      </w:r>
      <w:r>
        <w:t>MŠMT realizuje</w:t>
      </w:r>
      <w:r w:rsidRPr="00294EC4">
        <w:t xml:space="preserve"> v rámci Národního plánu obnovy – Podpora znevýhodněných škol.</w:t>
      </w:r>
      <w:r w:rsidR="00F75E6A">
        <w:t xml:space="preserve"> </w:t>
      </w:r>
      <w:r w:rsidR="00771AA5" w:rsidRPr="00771AA5">
        <w:t>Po skončení NP</w:t>
      </w:r>
      <w:r w:rsidR="00771AA5">
        <w:t>O</w:t>
      </w:r>
      <w:r w:rsidR="00771AA5" w:rsidRPr="00771AA5">
        <w:t xml:space="preserve"> </w:t>
      </w:r>
      <w:r w:rsidR="00FF018E">
        <w:t>bude</w:t>
      </w:r>
      <w:r w:rsidR="00FF018E" w:rsidRPr="00771AA5">
        <w:t xml:space="preserve"> </w:t>
      </w:r>
      <w:r w:rsidR="00771AA5" w:rsidRPr="00771AA5">
        <w:t>nezbytné u</w:t>
      </w:r>
      <w:r w:rsidR="00F75E6A" w:rsidRPr="00771AA5">
        <w:t>držení personálních kapacit</w:t>
      </w:r>
      <w:r w:rsidR="00771AA5" w:rsidRPr="00771AA5">
        <w:t xml:space="preserve">. </w:t>
      </w:r>
    </w:p>
    <w:p w14:paraId="586EC59C" w14:textId="77777777" w:rsidR="00140625" w:rsidRDefault="00140625" w:rsidP="0000283B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586"/>
        <w:gridCol w:w="3544"/>
      </w:tblGrid>
      <w:tr w:rsidR="00362961" w:rsidRPr="00D10670" w14:paraId="16570BD3" w14:textId="77777777" w:rsidTr="00A24447">
        <w:trPr>
          <w:trHeight w:val="300"/>
        </w:trPr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88AE033" w14:textId="77777777" w:rsidR="00362961" w:rsidRPr="003824F6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824F6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C7E46F" w14:textId="20D56F6E" w:rsidR="00362961" w:rsidRPr="003824F6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824F6">
              <w:rPr>
                <w:rFonts w:eastAsia="Times New Roman" w:cstheme="minorHAnsi"/>
                <w:lang w:eastAsia="cs-CZ"/>
              </w:rPr>
              <w:t>Od: Q</w:t>
            </w:r>
            <w:r w:rsidR="0051098B" w:rsidRPr="003824F6">
              <w:rPr>
                <w:rFonts w:eastAsia="Times New Roman" w:cstheme="minorHAnsi"/>
                <w:lang w:eastAsia="cs-CZ"/>
              </w:rPr>
              <w:t>1</w:t>
            </w:r>
            <w:r w:rsidRPr="003824F6">
              <w:rPr>
                <w:rFonts w:eastAsia="Times New Roman" w:cstheme="minorHAnsi"/>
                <w:lang w:eastAsia="cs-CZ"/>
              </w:rPr>
              <w:t>/202</w:t>
            </w:r>
            <w:r w:rsidR="0051098B" w:rsidRPr="003824F6">
              <w:rPr>
                <w:rFonts w:eastAsia="Times New Roman" w:cstheme="minorHAnsi"/>
                <w:lang w:eastAsia="cs-CZ"/>
              </w:rPr>
              <w:t>6</w:t>
            </w:r>
            <w:r w:rsidRPr="003824F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9936359" w14:textId="77777777" w:rsidR="00362961" w:rsidRPr="003824F6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824F6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362961" w:rsidRPr="00D10670" w14:paraId="01F10574" w14:textId="77777777" w:rsidTr="00A24447">
        <w:trPr>
          <w:trHeight w:val="300"/>
        </w:trPr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46D63DD" w14:textId="77777777" w:rsidR="00362961" w:rsidRPr="003824F6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824F6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9CD055" w14:textId="6CAFCF55" w:rsidR="00362961" w:rsidRPr="003824F6" w:rsidRDefault="0051098B" w:rsidP="22113785">
            <w:pPr>
              <w:spacing w:before="120" w:after="0" w:line="240" w:lineRule="auto"/>
              <w:jc w:val="both"/>
              <w:textAlignment w:val="baseline"/>
              <w:rPr>
                <w:rFonts w:eastAsia="Times New Roman"/>
                <w:lang w:eastAsia="cs-CZ"/>
              </w:rPr>
            </w:pPr>
            <w:r>
              <w:t xml:space="preserve">Udržení personálních kapacit NPI ČR pro podporu škol s vysokým </w:t>
            </w:r>
            <w:r w:rsidR="00A24447">
              <w:t>podílem znevýhodněných</w:t>
            </w:r>
            <w:r>
              <w:t xml:space="preserve"> dětí nebo žáků po skončení projektu NPO</w:t>
            </w:r>
          </w:p>
        </w:tc>
      </w:tr>
    </w:tbl>
    <w:p w14:paraId="7C81D3AD" w14:textId="77777777" w:rsidR="00362961" w:rsidRDefault="00362961" w:rsidP="0000283B">
      <w:pPr>
        <w:spacing w:before="120" w:after="0" w:line="240" w:lineRule="auto"/>
      </w:pPr>
    </w:p>
    <w:p w14:paraId="44536849" w14:textId="6AEBBAAF" w:rsidR="00362961" w:rsidRPr="00A54848" w:rsidRDefault="00A54848" w:rsidP="0000283B">
      <w:pPr>
        <w:spacing w:before="120" w:after="0" w:line="240" w:lineRule="auto"/>
        <w:jc w:val="both"/>
        <w:rPr>
          <w:b/>
          <w:bCs/>
        </w:rPr>
      </w:pPr>
      <w:r w:rsidRPr="00A54848">
        <w:rPr>
          <w:b/>
          <w:bCs/>
        </w:rPr>
        <w:t>Klíčová aktivita</w:t>
      </w:r>
      <w:r w:rsidR="00272B7B">
        <w:rPr>
          <w:b/>
          <w:bCs/>
        </w:rPr>
        <w:t xml:space="preserve"> E.</w:t>
      </w:r>
      <w:r w:rsidRPr="00A54848">
        <w:rPr>
          <w:b/>
          <w:bCs/>
        </w:rPr>
        <w:t>1.3</w:t>
      </w:r>
      <w:r w:rsidRPr="00A54848">
        <w:rPr>
          <w:b/>
          <w:bCs/>
        </w:rPr>
        <w:tab/>
        <w:t>Systém individualizované podpory dětí/žáků se sociálním znevýhodněním k</w:t>
      </w:r>
      <w:r w:rsidR="00272B7B">
        <w:rPr>
          <w:b/>
          <w:bCs/>
        </w:rPr>
        <w:t> </w:t>
      </w:r>
      <w:r w:rsidRPr="00A54848">
        <w:rPr>
          <w:b/>
          <w:bCs/>
        </w:rPr>
        <w:t>pokrytí základních materiálních potřeb ve vzdělávání</w:t>
      </w:r>
    </w:p>
    <w:p w14:paraId="3EFCFF0D" w14:textId="38444294" w:rsidR="00E41D4E" w:rsidRDefault="00E41D4E" w:rsidP="0000283B">
      <w:pPr>
        <w:spacing w:before="120" w:after="0" w:line="240" w:lineRule="auto"/>
        <w:jc w:val="both"/>
      </w:pPr>
      <w:r>
        <w:t>Paralelně se systémovou podpory škol (</w:t>
      </w:r>
      <w:r w:rsidR="00242916">
        <w:t>klíčová aktivita</w:t>
      </w:r>
      <w:r>
        <w:t xml:space="preserve"> </w:t>
      </w:r>
      <w:r w:rsidR="00242916">
        <w:t>E.</w:t>
      </w:r>
      <w:r>
        <w:t xml:space="preserve">1.1) </w:t>
      </w:r>
      <w:r w:rsidR="00E766F5">
        <w:t>je</w:t>
      </w:r>
      <w:r>
        <w:t xml:space="preserve"> nutné vyjednat a nastavit systém individuální podpory </w:t>
      </w:r>
      <w:r w:rsidR="003D4E6A">
        <w:t>soci</w:t>
      </w:r>
      <w:r w:rsidR="00C07B87">
        <w:t>o</w:t>
      </w:r>
      <w:r w:rsidR="003D4E6A">
        <w:t xml:space="preserve">ekonomicky </w:t>
      </w:r>
      <w:r>
        <w:t xml:space="preserve">znevýhodněných </w:t>
      </w:r>
      <w:r w:rsidR="00530DF6">
        <w:t>dětí</w:t>
      </w:r>
      <w:r w:rsidR="000F5CF8">
        <w:t xml:space="preserve"> a</w:t>
      </w:r>
      <w:r w:rsidR="003F0E97">
        <w:t xml:space="preserve"> </w:t>
      </w:r>
      <w:r>
        <w:t>žáků k úhradě základních materiálních potřeb k možnosti fungování ve vzdělávacím systému</w:t>
      </w:r>
      <w:r w:rsidR="000236F7">
        <w:t>,</w:t>
      </w:r>
      <w:r>
        <w:t xml:space="preserve"> např. úhrada </w:t>
      </w:r>
      <w:r w:rsidRPr="00712371">
        <w:t>snídaně, obědy, svačiny, pomůcky, volnočas</w:t>
      </w:r>
      <w:r>
        <w:t>ových aktivit</w:t>
      </w:r>
      <w:r w:rsidRPr="00712371">
        <w:t xml:space="preserve"> </w:t>
      </w:r>
      <w:r>
        <w:t>apod.</w:t>
      </w:r>
    </w:p>
    <w:p w14:paraId="0AD159D6" w14:textId="320CAD44" w:rsidR="00E41D4E" w:rsidRDefault="00E41D4E" w:rsidP="0000283B">
      <w:pPr>
        <w:spacing w:before="120" w:after="0" w:line="240" w:lineRule="auto"/>
        <w:jc w:val="both"/>
      </w:pPr>
      <w:r>
        <w:t>V případě zajištění základních potřeb pro úspěch dítěte</w:t>
      </w:r>
      <w:r w:rsidR="003F0E97">
        <w:t xml:space="preserve"> a </w:t>
      </w:r>
      <w:r w:rsidR="00530DF6">
        <w:t>žáka</w:t>
      </w:r>
      <w:r>
        <w:t xml:space="preserve"> ve vzdělávacím procesu není vhodným finančním mechanismem indexové financování škol z následujících důvodů:</w:t>
      </w:r>
    </w:p>
    <w:p w14:paraId="1C701E7E" w14:textId="59A799FC" w:rsidR="00E41D4E" w:rsidRDefault="00E41D4E" w:rsidP="0000283B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</w:pPr>
      <w:r>
        <w:t>Potřebné děti</w:t>
      </w:r>
      <w:r w:rsidR="000F5CF8">
        <w:t xml:space="preserve"> a potřební </w:t>
      </w:r>
      <w:r w:rsidR="00530DF6">
        <w:t>žáci</w:t>
      </w:r>
      <w:r>
        <w:t xml:space="preserve"> (v oblasti základních potřeb, např. děti v rodinách v exekuci) </w:t>
      </w:r>
      <w:r w:rsidR="000F5CF8">
        <w:t xml:space="preserve">se vzdělávají </w:t>
      </w:r>
      <w:r>
        <w:t>i</w:t>
      </w:r>
      <w:r w:rsidR="000F5CF8">
        <w:t> </w:t>
      </w:r>
      <w:r>
        <w:t xml:space="preserve">na školách, které nedosáhnou na zvýšené finanční prostředky skrze indexové financování. </w:t>
      </w:r>
      <w:r w:rsidR="001B7C9D">
        <w:t xml:space="preserve">Celkem se </w:t>
      </w:r>
      <w:r>
        <w:t>j</w:t>
      </w:r>
      <w:r w:rsidR="001B7C9D">
        <w:t>e</w:t>
      </w:r>
      <w:r>
        <w:t>d</w:t>
      </w:r>
      <w:r w:rsidR="001B7C9D">
        <w:t>ná</w:t>
      </w:r>
      <w:r>
        <w:t xml:space="preserve"> o nezanedbatelné množství dětí</w:t>
      </w:r>
      <w:r w:rsidR="000F5CF8">
        <w:t xml:space="preserve"> a </w:t>
      </w:r>
      <w:r w:rsidR="0003414D">
        <w:t>žáků</w:t>
      </w:r>
      <w:r>
        <w:t>, pro které je nezbytné zajistit podporu formou navýšeného financování</w:t>
      </w:r>
      <w:r w:rsidR="00B262E9">
        <w:t xml:space="preserve"> </w:t>
      </w:r>
      <w:r w:rsidR="00A729BD">
        <w:t>(</w:t>
      </w:r>
      <w:r w:rsidR="00B262E9">
        <w:t>na dítě</w:t>
      </w:r>
      <w:r w:rsidR="003F0E97">
        <w:t xml:space="preserve"> či </w:t>
      </w:r>
      <w:r w:rsidR="00B262E9">
        <w:t xml:space="preserve">žáka </w:t>
      </w:r>
      <w:r>
        <w:t xml:space="preserve">nikoli </w:t>
      </w:r>
      <w:r w:rsidR="00A729BD">
        <w:t>n</w:t>
      </w:r>
      <w:r>
        <w:t>a školu</w:t>
      </w:r>
      <w:r w:rsidR="00A729BD">
        <w:t>)</w:t>
      </w:r>
      <w:r>
        <w:t>.</w:t>
      </w:r>
    </w:p>
    <w:p w14:paraId="144E80A6" w14:textId="179D248A" w:rsidR="00E41D4E" w:rsidRDefault="00E41D4E" w:rsidP="0000283B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</w:pPr>
      <w:r>
        <w:t>Individualizovaná finanční podpora vytváří podmínky pro inkluzi, na rozdíl od podpory na školu, s níž je spojeno riziko kumulace potřebných dětí</w:t>
      </w:r>
      <w:r w:rsidR="000F5CF8">
        <w:t xml:space="preserve"> a </w:t>
      </w:r>
      <w:r w:rsidR="0003414D">
        <w:t>žáků</w:t>
      </w:r>
      <w:r>
        <w:t>.</w:t>
      </w:r>
    </w:p>
    <w:p w14:paraId="2B1B4435" w14:textId="028F7E9B" w:rsidR="004B140E" w:rsidRDefault="004B140E" w:rsidP="0000283B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</w:pPr>
      <w:r>
        <w:t>U individualizovaného financování přímo na dítě</w:t>
      </w:r>
      <w:r w:rsidR="000F5CF8">
        <w:t xml:space="preserve"> či </w:t>
      </w:r>
      <w:r>
        <w:t>žáka je možné dosahovat jasné zacílenosti a účelnosti (na rozdíl od financování na školu).</w:t>
      </w:r>
    </w:p>
    <w:p w14:paraId="22AA0E9D" w14:textId="55F8A3D3" w:rsidR="00E41D4E" w:rsidRDefault="00E41D4E" w:rsidP="0000283B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</w:pPr>
      <w:r>
        <w:t>Zvýšené financování na školu, která následně prostředky přerozděluje</w:t>
      </w:r>
      <w:r w:rsidR="00AD0E51">
        <w:t>,</w:t>
      </w:r>
      <w:r>
        <w:t xml:space="preserve"> vytváří značnou administrativní zátěž pro školu, na rozdíl o</w:t>
      </w:r>
      <w:r w:rsidR="00BE24EE">
        <w:t>d</w:t>
      </w:r>
      <w:r>
        <w:t xml:space="preserve"> financování přímo </w:t>
      </w:r>
      <w:r w:rsidR="004246C8">
        <w:t>n</w:t>
      </w:r>
      <w:r>
        <w:t>a dítě</w:t>
      </w:r>
      <w:r w:rsidR="000F5CF8">
        <w:t xml:space="preserve"> či </w:t>
      </w:r>
      <w:r w:rsidR="005D6026">
        <w:t>žák</w:t>
      </w:r>
      <w:r w:rsidR="004246C8">
        <w:t>a</w:t>
      </w:r>
      <w:r>
        <w:t xml:space="preserve">, které pokud je dobře nastaveno, může znamenat </w:t>
      </w:r>
      <w:r w:rsidR="00633026">
        <w:t xml:space="preserve">pro školu </w:t>
      </w:r>
      <w:r>
        <w:t>pouze minimální administrativní zátěž.</w:t>
      </w:r>
    </w:p>
    <w:p w14:paraId="2D3A4084" w14:textId="69BD3A81" w:rsidR="00E41D4E" w:rsidRDefault="00E41D4E" w:rsidP="0000283B">
      <w:pPr>
        <w:spacing w:before="120" w:after="0" w:line="240" w:lineRule="auto"/>
        <w:jc w:val="both"/>
      </w:pPr>
      <w:r>
        <w:t>Součástí individualizované podpory dětí</w:t>
      </w:r>
      <w:r w:rsidR="000F5CF8">
        <w:t xml:space="preserve"> a</w:t>
      </w:r>
      <w:r w:rsidR="003F0E97">
        <w:t xml:space="preserve"> </w:t>
      </w:r>
      <w:r>
        <w:t>žáků b</w:t>
      </w:r>
      <w:r w:rsidR="004246C8">
        <w:t xml:space="preserve">ude </w:t>
      </w:r>
      <w:r>
        <w:t>primárně odpuštění plateb zákonných zástupců za:</w:t>
      </w:r>
    </w:p>
    <w:p w14:paraId="2EC9E085" w14:textId="78C876C8" w:rsidR="00E41D4E" w:rsidRDefault="00E41D4E" w:rsidP="0000283B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</w:pPr>
      <w:r>
        <w:t xml:space="preserve">obědy, respektive veškeré stravování v případě </w:t>
      </w:r>
      <w:r w:rsidR="003466ED">
        <w:t>mateřských škol</w:t>
      </w:r>
      <w:r w:rsidR="0088215F">
        <w:t>,</w:t>
      </w:r>
    </w:p>
    <w:p w14:paraId="38D1AC1F" w14:textId="138887F2" w:rsidR="00E41D4E" w:rsidRDefault="00E41D4E" w:rsidP="338FE9F7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školní družinu či školní klub</w:t>
      </w:r>
      <w:r w:rsidR="0088215F">
        <w:t>,</w:t>
      </w:r>
      <w:r w:rsidR="00A24447">
        <w:t xml:space="preserve"> </w:t>
      </w:r>
      <w:r w:rsidR="5DE45244">
        <w:t>případn</w:t>
      </w:r>
      <w:r w:rsidR="00A24447">
        <w:t>ě</w:t>
      </w:r>
      <w:r w:rsidR="5DE45244">
        <w:t xml:space="preserve"> neformální vzdělávání (např. v rámci středisek volného času)</w:t>
      </w:r>
      <w:r w:rsidR="009D221D">
        <w:t>.</w:t>
      </w:r>
    </w:p>
    <w:p w14:paraId="095B922B" w14:textId="1C2FCD65" w:rsidR="009A0748" w:rsidRDefault="00807568" w:rsidP="00771AA5">
      <w:pPr>
        <w:spacing w:before="120" w:after="0" w:line="240" w:lineRule="auto"/>
        <w:jc w:val="both"/>
        <w:rPr>
          <w:color w:val="000000" w:themeColor="text1"/>
        </w:rPr>
      </w:pPr>
      <w:r>
        <w:t>K návrhu systému podpory znevýhodněných žáků</w:t>
      </w:r>
      <w:r w:rsidR="00E06F15">
        <w:t xml:space="preserve"> </w:t>
      </w:r>
      <w:r w:rsidR="00E916D2">
        <w:t xml:space="preserve">ustanovíme </w:t>
      </w:r>
      <w:r w:rsidR="00E06F15" w:rsidRPr="338FE9F7">
        <w:rPr>
          <w:color w:val="000000" w:themeColor="text1"/>
        </w:rPr>
        <w:t>meziresortní pracovní skupin</w:t>
      </w:r>
      <w:r w:rsidR="00E916D2" w:rsidRPr="338FE9F7">
        <w:rPr>
          <w:color w:val="000000" w:themeColor="text1"/>
        </w:rPr>
        <w:t>u</w:t>
      </w:r>
      <w:r w:rsidR="007C75BD" w:rsidRPr="338FE9F7">
        <w:rPr>
          <w:color w:val="000000" w:themeColor="text1"/>
        </w:rPr>
        <w:t>,</w:t>
      </w:r>
      <w:r w:rsidR="00C54149" w:rsidRPr="338FE9F7">
        <w:rPr>
          <w:color w:val="000000" w:themeColor="text1"/>
        </w:rPr>
        <w:t xml:space="preserve"> jejím</w:t>
      </w:r>
      <w:r w:rsidR="0051286D" w:rsidRPr="338FE9F7">
        <w:rPr>
          <w:color w:val="000000" w:themeColor="text1"/>
        </w:rPr>
        <w:t xml:space="preserve">ž </w:t>
      </w:r>
      <w:r w:rsidR="00861608" w:rsidRPr="338FE9F7">
        <w:rPr>
          <w:color w:val="000000" w:themeColor="text1"/>
        </w:rPr>
        <w:t xml:space="preserve">hlavními </w:t>
      </w:r>
      <w:r w:rsidR="0051286D" w:rsidRPr="338FE9F7">
        <w:rPr>
          <w:color w:val="000000" w:themeColor="text1"/>
        </w:rPr>
        <w:t xml:space="preserve">členy budou zástupci </w:t>
      </w:r>
      <w:r w:rsidR="00E06F15" w:rsidRPr="338FE9F7">
        <w:rPr>
          <w:color w:val="000000" w:themeColor="text1"/>
        </w:rPr>
        <w:t>MŠMT</w:t>
      </w:r>
      <w:r w:rsidR="000A6CC5">
        <w:rPr>
          <w:color w:val="000000" w:themeColor="text1"/>
        </w:rPr>
        <w:t>,</w:t>
      </w:r>
      <w:r w:rsidR="00E06F15" w:rsidRPr="338FE9F7">
        <w:rPr>
          <w:color w:val="000000" w:themeColor="text1"/>
        </w:rPr>
        <w:t xml:space="preserve"> MPSV</w:t>
      </w:r>
      <w:r w:rsidR="000A6CC5">
        <w:rPr>
          <w:color w:val="000000" w:themeColor="text1"/>
        </w:rPr>
        <w:t xml:space="preserve"> a zřizovatelé</w:t>
      </w:r>
      <w:r w:rsidR="003236DC">
        <w:rPr>
          <w:color w:val="000000" w:themeColor="text1"/>
        </w:rPr>
        <w:t xml:space="preserve"> škol</w:t>
      </w:r>
      <w:r w:rsidR="002645FC" w:rsidRPr="338FE9F7">
        <w:rPr>
          <w:color w:val="000000" w:themeColor="text1"/>
        </w:rPr>
        <w:t xml:space="preserve">. </w:t>
      </w:r>
      <w:r w:rsidR="00C67554" w:rsidRPr="338FE9F7">
        <w:rPr>
          <w:color w:val="000000" w:themeColor="text1"/>
        </w:rPr>
        <w:t xml:space="preserve">Současně </w:t>
      </w:r>
      <w:r w:rsidR="00EA5D37" w:rsidRPr="338FE9F7">
        <w:rPr>
          <w:color w:val="000000" w:themeColor="text1"/>
        </w:rPr>
        <w:t>p</w:t>
      </w:r>
      <w:r w:rsidR="00347E9D" w:rsidRPr="338FE9F7">
        <w:rPr>
          <w:color w:val="000000" w:themeColor="text1"/>
        </w:rPr>
        <w:t>říslušný gesto</w:t>
      </w:r>
      <w:r w:rsidR="004A3259" w:rsidRPr="338FE9F7">
        <w:rPr>
          <w:color w:val="000000" w:themeColor="text1"/>
        </w:rPr>
        <w:t>r</w:t>
      </w:r>
      <w:r w:rsidR="004C7092" w:rsidRPr="338FE9F7">
        <w:rPr>
          <w:color w:val="000000" w:themeColor="text1"/>
        </w:rPr>
        <w:t>,</w:t>
      </w:r>
      <w:r w:rsidR="004A3259" w:rsidRPr="338FE9F7">
        <w:rPr>
          <w:color w:val="000000" w:themeColor="text1"/>
        </w:rPr>
        <w:t xml:space="preserve"> </w:t>
      </w:r>
      <w:r w:rsidR="004C7092" w:rsidRPr="338FE9F7">
        <w:rPr>
          <w:color w:val="000000" w:themeColor="text1"/>
        </w:rPr>
        <w:t xml:space="preserve">určený meziresortní pracovní skupinou, </w:t>
      </w:r>
      <w:r w:rsidR="00D15A98" w:rsidRPr="338FE9F7">
        <w:rPr>
          <w:color w:val="000000" w:themeColor="text1"/>
        </w:rPr>
        <w:t xml:space="preserve">navrhne </w:t>
      </w:r>
      <w:r w:rsidR="00FB786A" w:rsidRPr="338FE9F7">
        <w:rPr>
          <w:color w:val="000000" w:themeColor="text1"/>
        </w:rPr>
        <w:t>legislativní změny</w:t>
      </w:r>
      <w:r w:rsidR="00841C50" w:rsidRPr="338FE9F7">
        <w:rPr>
          <w:color w:val="000000" w:themeColor="text1"/>
        </w:rPr>
        <w:t xml:space="preserve">. </w:t>
      </w:r>
    </w:p>
    <w:p w14:paraId="415EAD09" w14:textId="77777777" w:rsidR="003066D0" w:rsidRPr="004C7092" w:rsidRDefault="003066D0" w:rsidP="00771AA5">
      <w:pPr>
        <w:spacing w:before="120" w:after="0" w:line="240" w:lineRule="auto"/>
        <w:jc w:val="both"/>
        <w:rPr>
          <w:color w:val="000000" w:themeColor="text1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362961" w:rsidRPr="00D10670" w14:paraId="7830DF52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EEA23E5" w14:textId="77777777" w:rsidR="00362961" w:rsidRPr="00C9010D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6FBA2C" w14:textId="77777777" w:rsidR="00362961" w:rsidRPr="0037246D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Od: Q4/2023</w:t>
            </w:r>
            <w:r w:rsidRPr="0037246D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45E361" w14:textId="77777777" w:rsidR="00362961" w:rsidRPr="0037246D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362961" w:rsidRPr="00D10670" w14:paraId="6EDB0C2F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5F439E3" w14:textId="77777777" w:rsidR="00362961" w:rsidRPr="00C9010D" w:rsidRDefault="00362961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D7436" w14:textId="77777777" w:rsidR="00841C50" w:rsidRDefault="00B25BD8" w:rsidP="0000283B">
            <w:pPr>
              <w:spacing w:before="60" w:after="6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Vznik meziresortní pracovní skupiny </w:t>
            </w:r>
          </w:p>
          <w:p w14:paraId="055D7EED" w14:textId="07CEEBAB" w:rsidR="00362961" w:rsidRPr="00D10670" w:rsidRDefault="00B25BD8" w:rsidP="0000283B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35AF60DE">
              <w:rPr>
                <w:color w:val="000000" w:themeColor="text1"/>
              </w:rPr>
              <w:t xml:space="preserve">Návrh </w:t>
            </w:r>
            <w:r>
              <w:rPr>
                <w:color w:val="000000" w:themeColor="text1"/>
              </w:rPr>
              <w:t xml:space="preserve">systému financování materiálních potřeb při vzdělávání pro socioekonomicky znevýhodněné </w:t>
            </w:r>
            <w:r w:rsidR="00EB73B8">
              <w:rPr>
                <w:color w:val="000000" w:themeColor="text1"/>
              </w:rPr>
              <w:t>děti/</w:t>
            </w:r>
            <w:r>
              <w:rPr>
                <w:color w:val="000000" w:themeColor="text1"/>
              </w:rPr>
              <w:t>žáky</w:t>
            </w:r>
          </w:p>
        </w:tc>
      </w:tr>
    </w:tbl>
    <w:p w14:paraId="39CB1D6D" w14:textId="77777777" w:rsidR="00362961" w:rsidRDefault="00362961" w:rsidP="0000283B">
      <w:pPr>
        <w:spacing w:before="120" w:after="0" w:line="240" w:lineRule="auto"/>
      </w:pPr>
    </w:p>
    <w:p w14:paraId="78E92F34" w14:textId="6A12A338" w:rsidR="00B121E8" w:rsidRDefault="00440305" w:rsidP="0000283B">
      <w:pPr>
        <w:spacing w:before="120" w:after="0" w:line="240" w:lineRule="auto"/>
        <w:jc w:val="both"/>
        <w:rPr>
          <w:b/>
          <w:bCs/>
        </w:rPr>
      </w:pPr>
      <w:r w:rsidRPr="00440305">
        <w:rPr>
          <w:b/>
          <w:bCs/>
        </w:rPr>
        <w:t xml:space="preserve">Klíčová aktivita </w:t>
      </w:r>
      <w:r w:rsidR="00567836">
        <w:rPr>
          <w:b/>
          <w:bCs/>
        </w:rPr>
        <w:t>E.</w:t>
      </w:r>
      <w:r w:rsidRPr="00440305">
        <w:rPr>
          <w:b/>
          <w:bCs/>
        </w:rPr>
        <w:t>1.4</w:t>
      </w:r>
      <w:r w:rsidRPr="00440305">
        <w:rPr>
          <w:b/>
          <w:bCs/>
        </w:rPr>
        <w:tab/>
        <w:t>Zefektivnění systému školských poradenských zařízení zavedením sjednocených postupů při poskytování poradenských služeb</w:t>
      </w:r>
    </w:p>
    <w:p w14:paraId="0CAFA65F" w14:textId="3C30979F" w:rsidR="00C05152" w:rsidRDefault="007F7A45" w:rsidP="0000283B">
      <w:pPr>
        <w:spacing w:before="120" w:after="0" w:line="240" w:lineRule="auto"/>
      </w:pPr>
      <w:r>
        <w:t>V rámci klíčové aktivity</w:t>
      </w:r>
      <w:r w:rsidR="00C05152">
        <w:t>:</w:t>
      </w:r>
    </w:p>
    <w:p w14:paraId="5D26AD44" w14:textId="2AA02142" w:rsidR="00B33841" w:rsidRDefault="00C05152" w:rsidP="0000283B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</w:pPr>
      <w:r>
        <w:t>zefektivní</w:t>
      </w:r>
      <w:r w:rsidR="00B0672C">
        <w:t>me</w:t>
      </w:r>
      <w:r>
        <w:t xml:space="preserve"> systém</w:t>
      </w:r>
      <w:r w:rsidR="00B0672C">
        <w:t xml:space="preserve"> tak, že</w:t>
      </w:r>
      <w:r w:rsidR="007F7A45">
        <w:t xml:space="preserve">: </w:t>
      </w:r>
    </w:p>
    <w:p w14:paraId="2FD1F0BB" w14:textId="3EC8E1C4" w:rsidR="00B33841" w:rsidRDefault="00D140CF" w:rsidP="22113785">
      <w:pPr>
        <w:pStyle w:val="Odstavecseseznamem"/>
        <w:numPr>
          <w:ilvl w:val="0"/>
          <w:numId w:val="12"/>
        </w:numPr>
        <w:spacing w:before="120" w:after="0" w:line="240" w:lineRule="auto"/>
        <w:jc w:val="both"/>
      </w:pPr>
      <w:r>
        <w:t>zabezpečíme</w:t>
      </w:r>
      <w:r w:rsidR="00B33841">
        <w:t xml:space="preserve"> zefektivnění systému školských poradenských zařízení (ŠPZ) zavedením sjednocených postupů při poskytování poradenských služeb (až po přímé řízení)</w:t>
      </w:r>
      <w:r w:rsidR="00DC1F03">
        <w:t>,</w:t>
      </w:r>
      <w:r w:rsidR="00B33841">
        <w:t xml:space="preserve"> a to prostřednictvím pokračování zkvalitňování systému řízení ŠPZ v kooperaci s krajskými úřady, </w:t>
      </w:r>
    </w:p>
    <w:p w14:paraId="240D0669" w14:textId="7EDB5D94" w:rsidR="00B33841" w:rsidRDefault="00B33841" w:rsidP="22113785">
      <w:pPr>
        <w:pStyle w:val="Odstavecseseznamem"/>
        <w:numPr>
          <w:ilvl w:val="0"/>
          <w:numId w:val="12"/>
        </w:numPr>
        <w:spacing w:before="120" w:after="0" w:line="240" w:lineRule="auto"/>
        <w:jc w:val="both"/>
      </w:pPr>
      <w:r>
        <w:t>sn</w:t>
      </w:r>
      <w:r w:rsidR="00626075">
        <w:t>í</w:t>
      </w:r>
      <w:r>
        <w:t>ž</w:t>
      </w:r>
      <w:r w:rsidR="00626075">
        <w:t xml:space="preserve">íme </w:t>
      </w:r>
      <w:r>
        <w:t xml:space="preserve">administrativní zátěž ŠPZ, </w:t>
      </w:r>
    </w:p>
    <w:p w14:paraId="22BBA0C5" w14:textId="32AE3E18" w:rsidR="00B33841" w:rsidRDefault="00E44C90" w:rsidP="0000283B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jc w:val="both"/>
      </w:pPr>
      <w:r>
        <w:t xml:space="preserve">dokončíme </w:t>
      </w:r>
      <w:r w:rsidR="00B33841">
        <w:t>sjedno</w:t>
      </w:r>
      <w:r>
        <w:t xml:space="preserve">cení </w:t>
      </w:r>
      <w:r w:rsidR="00B33841">
        <w:t xml:space="preserve">kvality poskytovaných služeb formou metodického řízení a profesního rozvoje pracovníků ŠPZ, </w:t>
      </w:r>
    </w:p>
    <w:p w14:paraId="13136901" w14:textId="423616FB" w:rsidR="00B33841" w:rsidRDefault="00B33841" w:rsidP="0000283B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jc w:val="both"/>
      </w:pPr>
      <w:r>
        <w:t>stanoví</w:t>
      </w:r>
      <w:r w:rsidR="00B621E4">
        <w:t>me</w:t>
      </w:r>
      <w:r>
        <w:t xml:space="preserve"> spádovost</w:t>
      </w:r>
      <w:r w:rsidR="00B621E4">
        <w:t xml:space="preserve"> pedagogicko</w:t>
      </w:r>
      <w:r w:rsidR="006E79D9">
        <w:t>-</w:t>
      </w:r>
      <w:r w:rsidR="00B621E4">
        <w:t>psychologických poraden</w:t>
      </w:r>
      <w:r w:rsidR="003F0D5A">
        <w:t>,</w:t>
      </w:r>
      <w:r>
        <w:t xml:space="preserve"> </w:t>
      </w:r>
    </w:p>
    <w:p w14:paraId="6AB0111F" w14:textId="195F29E2" w:rsidR="00B33841" w:rsidRDefault="00B33841" w:rsidP="003066D0">
      <w:pPr>
        <w:pStyle w:val="Odstavecseseznamem"/>
        <w:numPr>
          <w:ilvl w:val="0"/>
          <w:numId w:val="12"/>
        </w:numPr>
        <w:spacing w:before="120" w:after="0" w:line="240" w:lineRule="auto"/>
        <w:ind w:hanging="357"/>
        <w:contextualSpacing w:val="0"/>
        <w:jc w:val="both"/>
      </w:pPr>
      <w:r>
        <w:t>zaji</w:t>
      </w:r>
      <w:r w:rsidR="003D402F">
        <w:t xml:space="preserve">stíme </w:t>
      </w:r>
      <w:r>
        <w:t>vývoj kvalitních psychodiagnostických metod využitelných pro široké spektrum práce s</w:t>
      </w:r>
      <w:r w:rsidR="003D402F">
        <w:t> </w:t>
      </w:r>
      <w:r>
        <w:t>dětmi a žáky.</w:t>
      </w:r>
    </w:p>
    <w:p w14:paraId="7F8DB038" w14:textId="1DFCFD64" w:rsidR="00B33841" w:rsidRDefault="00C05152" w:rsidP="003066D0">
      <w:pPr>
        <w:pStyle w:val="Odstavecseseznamem"/>
        <w:numPr>
          <w:ilvl w:val="0"/>
          <w:numId w:val="14"/>
        </w:numPr>
        <w:spacing w:before="120" w:after="0" w:line="240" w:lineRule="auto"/>
        <w:ind w:hanging="357"/>
        <w:contextualSpacing w:val="0"/>
        <w:jc w:val="both"/>
      </w:pPr>
      <w:r>
        <w:t>sjedno</w:t>
      </w:r>
      <w:r w:rsidR="00B0672C">
        <w:t>tíme</w:t>
      </w:r>
      <w:r>
        <w:t xml:space="preserve"> d</w:t>
      </w:r>
      <w:r w:rsidR="00B33841">
        <w:t>iagnostik</w:t>
      </w:r>
      <w:r w:rsidR="00B0672C">
        <w:t>u</w:t>
      </w:r>
      <w:r w:rsidR="003F0E97">
        <w:t xml:space="preserve"> </w:t>
      </w:r>
      <w:r w:rsidR="00B0672C">
        <w:t>tak</w:t>
      </w:r>
      <w:r w:rsidR="003F0E97">
        <w:t xml:space="preserve">, </w:t>
      </w:r>
      <w:r w:rsidR="00B0672C">
        <w:t xml:space="preserve"> že</w:t>
      </w:r>
      <w:r>
        <w:t xml:space="preserve">: </w:t>
      </w:r>
    </w:p>
    <w:p w14:paraId="79AE4C00" w14:textId="301C83A3" w:rsidR="00B33841" w:rsidRDefault="00C05152" w:rsidP="00A24447">
      <w:pPr>
        <w:pStyle w:val="Odstavecseseznamem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</w:pPr>
      <w:r>
        <w:t>d</w:t>
      </w:r>
      <w:r w:rsidR="00B33841">
        <w:t>efin</w:t>
      </w:r>
      <w:r>
        <w:t>ujeme</w:t>
      </w:r>
      <w:r w:rsidR="00B33841">
        <w:t xml:space="preserve"> sociální</w:t>
      </w:r>
      <w:r>
        <w:t xml:space="preserve"> </w:t>
      </w:r>
      <w:r w:rsidR="00B33841">
        <w:t xml:space="preserve">znevýhodnění </w:t>
      </w:r>
      <w:r w:rsidR="005300CD">
        <w:t>dětí</w:t>
      </w:r>
      <w:r w:rsidR="003F0D5A">
        <w:t xml:space="preserve"> a</w:t>
      </w:r>
      <w:r w:rsidR="005300CD">
        <w:t xml:space="preserve"> žáků </w:t>
      </w:r>
      <w:r w:rsidR="00B33841">
        <w:t>a zkvalitní</w:t>
      </w:r>
      <w:r w:rsidR="005300CD">
        <w:t>me</w:t>
      </w:r>
      <w:r w:rsidR="00B33841">
        <w:t xml:space="preserve"> jeho diagnostik</w:t>
      </w:r>
      <w:r w:rsidR="005300CD">
        <w:t>u</w:t>
      </w:r>
      <w:r w:rsidR="0044300F">
        <w:t>, za tím účelem</w:t>
      </w:r>
      <w:r w:rsidR="00B33841">
        <w:t xml:space="preserve"> </w:t>
      </w:r>
      <w:r w:rsidR="00505BF0">
        <w:t xml:space="preserve">vytvoříme </w:t>
      </w:r>
      <w:r w:rsidR="00B33841">
        <w:t>pracovní skupin</w:t>
      </w:r>
      <w:r w:rsidR="0044300F">
        <w:t>u</w:t>
      </w:r>
      <w:r w:rsidR="009B3E3B">
        <w:t xml:space="preserve"> (MPSV, MZD, odborná veřejnost) a vytvoříme </w:t>
      </w:r>
      <w:r w:rsidR="00B33841">
        <w:t>jednotn</w:t>
      </w:r>
      <w:r w:rsidR="00B97D4B">
        <w:t>ý</w:t>
      </w:r>
      <w:r w:rsidR="00B33841">
        <w:t xml:space="preserve"> nástroj</w:t>
      </w:r>
      <w:r w:rsidR="0053531F">
        <w:t>,</w:t>
      </w:r>
    </w:p>
    <w:p w14:paraId="17FFFEDB" w14:textId="67B605F7" w:rsidR="00432480" w:rsidRDefault="00B97D4B" w:rsidP="00A24447">
      <w:pPr>
        <w:pStyle w:val="Odstavecseseznamem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</w:pPr>
      <w:r>
        <w:t>m</w:t>
      </w:r>
      <w:r w:rsidR="00B33841">
        <w:t>etodick</w:t>
      </w:r>
      <w:r>
        <w:t>y</w:t>
      </w:r>
      <w:r w:rsidR="00B33841">
        <w:t xml:space="preserve"> </w:t>
      </w:r>
      <w:r>
        <w:t>po</w:t>
      </w:r>
      <w:r w:rsidR="00B33841">
        <w:t>vede</w:t>
      </w:r>
      <w:r>
        <w:t xml:space="preserve">me </w:t>
      </w:r>
      <w:r w:rsidR="00B33841">
        <w:t>ŠPZ a ŠPP ze strany MŠMT</w:t>
      </w:r>
      <w:r w:rsidR="0051098B">
        <w:t xml:space="preserve"> prostřednictvím NPI ČR </w:t>
      </w:r>
      <w:r w:rsidR="00B33841">
        <w:t>v oblasti diagnostiky sociálního znevýhodnění (kvalitní diagnostické nástroje, metodiky jejich využití, další vzdělávání pracovníků a DVPP na téma identifikace a podpory dětí se soc</w:t>
      </w:r>
      <w:r w:rsidR="00432480">
        <w:t xml:space="preserve">iálním </w:t>
      </w:r>
      <w:r w:rsidR="00B33841">
        <w:t>znevýhodněním</w:t>
      </w:r>
      <w:r w:rsidR="007E3659">
        <w:t>)</w:t>
      </w:r>
      <w:r w:rsidR="00432480">
        <w:t>,</w:t>
      </w:r>
    </w:p>
    <w:p w14:paraId="31E0A793" w14:textId="696FA3F9" w:rsidR="00432480" w:rsidRDefault="00432480" w:rsidP="00A24447">
      <w:pPr>
        <w:pStyle w:val="Odstavecseseznamem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</w:pPr>
      <w:r>
        <w:t>v</w:t>
      </w:r>
      <w:r w:rsidR="00B33841">
        <w:t>yjasní</w:t>
      </w:r>
      <w:r>
        <w:t>me</w:t>
      </w:r>
      <w:r w:rsidR="00B33841">
        <w:t xml:space="preserve"> vztah mezi ŠPZ a ŠPP v oblasti diagnostiky sociálního znevýhodnění</w:t>
      </w:r>
      <w:r>
        <w:t>,</w:t>
      </w:r>
    </w:p>
    <w:p w14:paraId="1C4AD50C" w14:textId="23C529FE" w:rsidR="00362961" w:rsidRDefault="00670BEE" w:rsidP="00A24447">
      <w:pPr>
        <w:pStyle w:val="Odstavecseseznamem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</w:pPr>
      <w:r>
        <w:t>s</w:t>
      </w:r>
      <w:r w:rsidR="00B33841">
        <w:t>jedno</w:t>
      </w:r>
      <w:r>
        <w:t>t</w:t>
      </w:r>
      <w:r w:rsidR="00B33841">
        <w:t>í</w:t>
      </w:r>
      <w:r>
        <w:t>me</w:t>
      </w:r>
      <w:r w:rsidR="00B33841">
        <w:t xml:space="preserve"> </w:t>
      </w:r>
      <w:r w:rsidR="3512F8DD">
        <w:t xml:space="preserve">kvalifikaci a </w:t>
      </w:r>
      <w:r w:rsidR="2DC522FE">
        <w:t>diagnostiky</w:t>
      </w:r>
      <w:r w:rsidR="00B33841">
        <w:t xml:space="preserve"> poruch chování ve spolupráci s odborníky </w:t>
      </w:r>
      <w:r w:rsidR="00A24447">
        <w:t>resortu</w:t>
      </w:r>
      <w:r w:rsidR="00B33841">
        <w:t xml:space="preserve"> zdravotnictví (kliničtí psychologové, </w:t>
      </w:r>
      <w:proofErr w:type="spellStart"/>
      <w:r w:rsidR="00B33841">
        <w:t>pedopsychiatři</w:t>
      </w:r>
      <w:proofErr w:type="spellEnd"/>
      <w:r w:rsidR="00B33841">
        <w:t>)</w:t>
      </w:r>
      <w:r w:rsidR="00F83D89">
        <w:t xml:space="preserve">. </w:t>
      </w:r>
    </w:p>
    <w:p w14:paraId="15DE61E0" w14:textId="77777777" w:rsidR="00AF59FC" w:rsidRDefault="00AF59FC" w:rsidP="0000283B">
      <w:pPr>
        <w:pStyle w:val="Odstavecseseznamem"/>
        <w:spacing w:before="120" w:after="0" w:line="240" w:lineRule="auto"/>
        <w:contextualSpacing w:val="0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440305" w:rsidRPr="00D10670" w14:paraId="56650E61" w14:textId="77777777" w:rsidTr="22113785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266A452" w14:textId="77777777" w:rsidR="00440305" w:rsidRPr="00C9010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BAC5DD" w14:textId="77777777" w:rsidR="00440305" w:rsidRPr="0037246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Od: Q4/2023</w:t>
            </w:r>
            <w:r w:rsidRPr="0037246D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64594AA" w14:textId="77777777" w:rsidR="00440305" w:rsidRPr="0037246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440305" w:rsidRPr="00D10670" w14:paraId="3DB966F7" w14:textId="77777777" w:rsidTr="22113785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DE58A28" w14:textId="77777777" w:rsidR="00440305" w:rsidRPr="00771AA5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771AA5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D96445" w14:textId="500B4169" w:rsidR="00454F7F" w:rsidRPr="003824F6" w:rsidRDefault="2F1287FB" w:rsidP="003824F6">
            <w:pPr>
              <w:spacing w:before="120" w:after="0" w:line="240" w:lineRule="auto"/>
              <w:contextualSpacing/>
              <w:jc w:val="both"/>
              <w:textAlignment w:val="baseline"/>
            </w:pPr>
            <w:r>
              <w:t xml:space="preserve">Vznik </w:t>
            </w:r>
            <w:r w:rsidR="10C48F43">
              <w:t>pracovní skupiny k</w:t>
            </w:r>
            <w:r>
              <w:t> diagnostice sociálního znevýhodnění</w:t>
            </w:r>
          </w:p>
          <w:p w14:paraId="0E1058CC" w14:textId="0BAE8545" w:rsidR="0051098B" w:rsidRPr="003824F6" w:rsidRDefault="003F0D5A" w:rsidP="003824F6">
            <w:pPr>
              <w:spacing w:before="120" w:after="0" w:line="240" w:lineRule="auto"/>
              <w:contextualSpacing/>
              <w:jc w:val="both"/>
              <w:textAlignment w:val="baseline"/>
            </w:pPr>
            <w:r>
              <w:t>D</w:t>
            </w:r>
            <w:r w:rsidR="0051098B">
              <w:t>iagnostický nástroj pro diagnostiku sociálního znevýhodnění</w:t>
            </w:r>
          </w:p>
          <w:p w14:paraId="0A06B0CD" w14:textId="242B3C8A" w:rsidR="0051098B" w:rsidRPr="00771AA5" w:rsidRDefault="0051098B" w:rsidP="003824F6">
            <w:pPr>
              <w:spacing w:before="120" w:after="0" w:line="240" w:lineRule="auto"/>
              <w:contextualSpacing/>
              <w:jc w:val="both"/>
              <w:textAlignment w:val="baseline"/>
            </w:pPr>
            <w:r w:rsidRPr="003824F6">
              <w:t>Zvýšení personálních kapacit NPI ČR pro metodické vedení ŠPZ a ŠPP</w:t>
            </w:r>
          </w:p>
        </w:tc>
      </w:tr>
    </w:tbl>
    <w:p w14:paraId="7BCDEF8D" w14:textId="77777777" w:rsidR="00362961" w:rsidRDefault="00362961" w:rsidP="003066D0">
      <w:pPr>
        <w:spacing w:before="120" w:after="0" w:line="240" w:lineRule="auto"/>
      </w:pPr>
    </w:p>
    <w:p w14:paraId="0FB4757A" w14:textId="4F92DEED" w:rsidR="00440305" w:rsidRPr="005D2513" w:rsidRDefault="008336B9" w:rsidP="003066D0">
      <w:pPr>
        <w:keepNext/>
        <w:spacing w:before="120" w:after="0" w:line="240" w:lineRule="auto"/>
        <w:rPr>
          <w:b/>
          <w:bCs/>
        </w:rPr>
      </w:pPr>
      <w:r w:rsidRPr="008336B9">
        <w:rPr>
          <w:b/>
          <w:bCs/>
        </w:rPr>
        <w:t xml:space="preserve">Opatření </w:t>
      </w:r>
      <w:r w:rsidR="00A65073">
        <w:rPr>
          <w:b/>
          <w:bCs/>
        </w:rPr>
        <w:t>E</w:t>
      </w:r>
      <w:r w:rsidRPr="008336B9">
        <w:rPr>
          <w:b/>
          <w:bCs/>
        </w:rPr>
        <w:t>.2</w:t>
      </w:r>
      <w:r w:rsidRPr="008336B9">
        <w:rPr>
          <w:b/>
          <w:bCs/>
        </w:rPr>
        <w:tab/>
        <w:t>Maximalizace účasti sociálně znevýhodněných dětí na předškolním vzdělávání</w:t>
      </w:r>
    </w:p>
    <w:p w14:paraId="1006483B" w14:textId="497D1E0D" w:rsidR="00AF723C" w:rsidRDefault="00AF723C" w:rsidP="003066D0">
      <w:pPr>
        <w:spacing w:before="120" w:after="0" w:line="240" w:lineRule="auto"/>
        <w:jc w:val="both"/>
      </w:pPr>
      <w:r>
        <w:t>Předškolní příprava dětí ze socioekonomicky znevýhodněného prostředí a spolupráce s rodinou je zásadní pro úspěšné zvládnutí dalších stupňů vzdělávání a prevenci předčasných odchodů.</w:t>
      </w:r>
      <w:r w:rsidR="00017782">
        <w:t xml:space="preserve"> V rámci </w:t>
      </w:r>
      <w:r w:rsidR="009B4576">
        <w:t>opatření</w:t>
      </w:r>
      <w:r w:rsidR="00017782">
        <w:t xml:space="preserve"> jsou p</w:t>
      </w:r>
      <w:r>
        <w:t>lánov</w:t>
      </w:r>
      <w:r w:rsidR="00A177AB">
        <w:t>ány</w:t>
      </w:r>
      <w:r>
        <w:t xml:space="preserve"> </w:t>
      </w:r>
      <w:r w:rsidR="00017782">
        <w:t xml:space="preserve">následující </w:t>
      </w:r>
      <w:r w:rsidR="009B4576">
        <w:t>klíčové aktivity</w:t>
      </w:r>
      <w:r>
        <w:t>:</w:t>
      </w:r>
    </w:p>
    <w:p w14:paraId="5C0DC50A" w14:textId="42D5C88F" w:rsidR="00AF723C" w:rsidRDefault="00A24447" w:rsidP="338FE9F7">
      <w:pPr>
        <w:pStyle w:val="Odstavecseseznamem"/>
        <w:numPr>
          <w:ilvl w:val="0"/>
          <w:numId w:val="16"/>
        </w:numPr>
        <w:spacing w:before="120" w:after="0" w:line="240" w:lineRule="auto"/>
        <w:jc w:val="both"/>
      </w:pPr>
      <w:r>
        <w:t>z</w:t>
      </w:r>
      <w:r w:rsidR="4E9DD6BE">
        <w:t xml:space="preserve">hodnocení současného stavu a </w:t>
      </w:r>
      <w:r w:rsidR="702488F0">
        <w:t xml:space="preserve">dle závěrů navržení </w:t>
      </w:r>
      <w:r w:rsidR="24CE8321">
        <w:t>úprav</w:t>
      </w:r>
      <w:r w:rsidR="7323AB51">
        <w:t>y</w:t>
      </w:r>
      <w:r w:rsidR="24CE8321">
        <w:t xml:space="preserve"> </w:t>
      </w:r>
      <w:r w:rsidR="2EA4F7C0">
        <w:t xml:space="preserve">systému </w:t>
      </w:r>
      <w:r w:rsidR="24CE8321">
        <w:t>úhrad</w:t>
      </w:r>
      <w:r w:rsidR="00AF723C">
        <w:t xml:space="preserve"> za předškolní vzdělávání</w:t>
      </w:r>
      <w:r w:rsidR="00001839">
        <w:t>,</w:t>
      </w:r>
    </w:p>
    <w:p w14:paraId="174D0706" w14:textId="53C9C6E2" w:rsidR="00AF723C" w:rsidRDefault="00017782" w:rsidP="003066D0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</w:pPr>
      <w:r>
        <w:lastRenderedPageBreak/>
        <w:t>v</w:t>
      </w:r>
      <w:r w:rsidR="00AF723C">
        <w:t>ytvoření podmínek pro navázání spolupráce školy s</w:t>
      </w:r>
      <w:r w:rsidR="00001839">
        <w:t> </w:t>
      </w:r>
      <w:r w:rsidR="00AF723C">
        <w:t>rodinou</w:t>
      </w:r>
      <w:r w:rsidR="00001839">
        <w:t>.</w:t>
      </w:r>
    </w:p>
    <w:p w14:paraId="361FE328" w14:textId="1A174E08" w:rsidR="0095784C" w:rsidRDefault="0095784C" w:rsidP="003066D0">
      <w:pPr>
        <w:spacing w:before="120" w:after="0" w:line="240" w:lineRule="auto"/>
        <w:jc w:val="both"/>
      </w:pPr>
      <w:r w:rsidRPr="0095784C">
        <w:t xml:space="preserve">Opatření naplňuje Strategii 2030+, navazuje na implementační kartu „Zvýšení kvality vzdělávání ve strukturálně postižených krajích“, </w:t>
      </w:r>
      <w:r w:rsidR="003F0D5A">
        <w:t xml:space="preserve">na </w:t>
      </w:r>
      <w:r w:rsidRPr="0095784C">
        <w:t xml:space="preserve">opatření č. </w:t>
      </w:r>
      <w:r>
        <w:t>3</w:t>
      </w:r>
      <w:r w:rsidRPr="0095784C">
        <w:t xml:space="preserve"> </w:t>
      </w:r>
      <w:r>
        <w:t>„Zvýšení účasti dětí na předškolním vzdělávání v</w:t>
      </w:r>
      <w:r w:rsidR="00A24447">
        <w:t> </w:t>
      </w:r>
      <w:r>
        <w:t>Karlovarském a Ústeckém kraji“.</w:t>
      </w:r>
    </w:p>
    <w:p w14:paraId="7BFD32AB" w14:textId="77777777" w:rsidR="00AF723C" w:rsidRDefault="00AF723C" w:rsidP="003066D0">
      <w:pPr>
        <w:spacing w:before="120" w:after="0" w:line="240" w:lineRule="auto"/>
      </w:pPr>
    </w:p>
    <w:p w14:paraId="1C3C2BDA" w14:textId="1BC85F4D" w:rsidR="00027473" w:rsidRPr="00027473" w:rsidRDefault="00027473" w:rsidP="003066D0">
      <w:pPr>
        <w:spacing w:before="120" w:after="0" w:line="240" w:lineRule="auto"/>
        <w:rPr>
          <w:b/>
          <w:bCs/>
        </w:rPr>
      </w:pPr>
      <w:r w:rsidRPr="00771AA5">
        <w:rPr>
          <w:b/>
          <w:bCs/>
        </w:rPr>
        <w:t xml:space="preserve">Klíčová aktivita </w:t>
      </w:r>
      <w:r w:rsidR="00567836" w:rsidRPr="00771AA5">
        <w:rPr>
          <w:b/>
          <w:bCs/>
        </w:rPr>
        <w:t>E.</w:t>
      </w:r>
      <w:r w:rsidRPr="00771AA5">
        <w:rPr>
          <w:b/>
          <w:bCs/>
        </w:rPr>
        <w:t>2.1</w:t>
      </w:r>
      <w:r>
        <w:tab/>
      </w:r>
      <w:r w:rsidR="00D42B0C" w:rsidRPr="00771AA5">
        <w:rPr>
          <w:b/>
          <w:bCs/>
        </w:rPr>
        <w:t>Návrh</w:t>
      </w:r>
      <w:r w:rsidR="00A24447">
        <w:rPr>
          <w:b/>
          <w:bCs/>
        </w:rPr>
        <w:t xml:space="preserve"> </w:t>
      </w:r>
      <w:r w:rsidR="08C0238C" w:rsidRPr="636B5112">
        <w:rPr>
          <w:b/>
          <w:bCs/>
        </w:rPr>
        <w:t>systému</w:t>
      </w:r>
      <w:r w:rsidR="00D42B0C" w:rsidRPr="00771AA5">
        <w:rPr>
          <w:b/>
          <w:bCs/>
        </w:rPr>
        <w:t xml:space="preserve"> </w:t>
      </w:r>
      <w:r w:rsidRPr="00771AA5">
        <w:rPr>
          <w:b/>
          <w:bCs/>
        </w:rPr>
        <w:t>úhrad za předškolní vzdělávání („školkovné“)</w:t>
      </w:r>
    </w:p>
    <w:p w14:paraId="427AB296" w14:textId="0B4B25DA" w:rsidR="00771AA5" w:rsidRDefault="00A177AB" w:rsidP="003066D0">
      <w:pPr>
        <w:spacing w:before="120" w:after="0" w:line="240" w:lineRule="auto"/>
        <w:jc w:val="both"/>
      </w:pPr>
      <w:r>
        <w:t>MŠMT připraví</w:t>
      </w:r>
      <w:r w:rsidR="00AE53F0">
        <w:t xml:space="preserve"> věcn</w:t>
      </w:r>
      <w:r w:rsidR="00B06901">
        <w:t>ý</w:t>
      </w:r>
      <w:r w:rsidR="00AE53F0">
        <w:t xml:space="preserve"> záměr</w:t>
      </w:r>
      <w:r w:rsidR="00C36490">
        <w:t xml:space="preserve"> z</w:t>
      </w:r>
      <w:r w:rsidR="00C53970">
        <w:t>měny financování</w:t>
      </w:r>
      <w:r w:rsidR="00AE53F0">
        <w:t xml:space="preserve">, </w:t>
      </w:r>
      <w:r w:rsidR="00A24447">
        <w:t>v</w:t>
      </w:r>
      <w:r w:rsidR="00A24447" w:rsidRPr="00771AA5">
        <w:t>e spolupráci s</w:t>
      </w:r>
      <w:r w:rsidR="00A24447">
        <w:t> </w:t>
      </w:r>
      <w:r w:rsidR="00A24447" w:rsidRPr="00771AA5">
        <w:t>M</w:t>
      </w:r>
      <w:r w:rsidR="00A24447">
        <w:t xml:space="preserve">inisterstvem financí </w:t>
      </w:r>
      <w:r w:rsidR="00B06901">
        <w:t>z</w:t>
      </w:r>
      <w:r w:rsidR="00AE53F0">
        <w:t>anal</w:t>
      </w:r>
      <w:r w:rsidR="00B06901">
        <w:t>yzu</w:t>
      </w:r>
      <w:r w:rsidR="00A24447">
        <w:t>je</w:t>
      </w:r>
      <w:r w:rsidR="00AE53F0">
        <w:t xml:space="preserve"> dopad </w:t>
      </w:r>
      <w:r w:rsidR="00C53970">
        <w:t xml:space="preserve">navržené </w:t>
      </w:r>
      <w:r w:rsidR="00725A28">
        <w:t xml:space="preserve">změny financování </w:t>
      </w:r>
      <w:r w:rsidR="00AE53F0">
        <w:t>a</w:t>
      </w:r>
      <w:r w:rsidR="00C53970">
        <w:t> </w:t>
      </w:r>
      <w:r w:rsidR="00A24447">
        <w:t xml:space="preserve">připraví návrhy vycházející ze zjištění, např. </w:t>
      </w:r>
      <w:r w:rsidR="00AE53F0">
        <w:t>n</w:t>
      </w:r>
      <w:r w:rsidR="00C53970">
        <w:t>a</w:t>
      </w:r>
      <w:r w:rsidR="00AE53F0">
        <w:t>vrh</w:t>
      </w:r>
      <w:r w:rsidR="00C53970">
        <w:t>ne</w:t>
      </w:r>
      <w:r w:rsidR="00AE53F0">
        <w:t xml:space="preserve"> </w:t>
      </w:r>
      <w:r w:rsidR="31D904F5">
        <w:t>změn</w:t>
      </w:r>
      <w:r w:rsidR="40AED79D">
        <w:t>u</w:t>
      </w:r>
      <w:r w:rsidR="00AE53F0">
        <w:t xml:space="preserve"> legislativy ve věci zrušení úhrady úplaty za vzdělávání v mateřské škole.</w:t>
      </w:r>
      <w:r w:rsidR="00771AA5">
        <w:t xml:space="preserve"> </w:t>
      </w:r>
    </w:p>
    <w:p w14:paraId="5E6B263A" w14:textId="085758FF" w:rsidR="00D42B0C" w:rsidRDefault="00EA7846" w:rsidP="003066D0">
      <w:pPr>
        <w:spacing w:before="120" w:after="0" w:line="240" w:lineRule="auto"/>
        <w:jc w:val="both"/>
      </w:pPr>
      <w:r>
        <w:t xml:space="preserve">Změna finančních toků spojených s úplatou za předškolní vzdělávání naváže na </w:t>
      </w:r>
      <w:r w:rsidR="71B81F61">
        <w:t xml:space="preserve">zjištění z </w:t>
      </w:r>
      <w:r>
        <w:t>opatření Parametrizace financování a nákladovosti MŠ z karty „Podpora předškolního vzdělávání“ prvního implementačního období Strategie 2030+.</w:t>
      </w:r>
    </w:p>
    <w:p w14:paraId="46992B37" w14:textId="77777777" w:rsidR="003066D0" w:rsidRPr="00771AA5" w:rsidRDefault="003066D0" w:rsidP="003066D0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440305" w:rsidRPr="00D10670" w14:paraId="10E0E07F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99077FE" w14:textId="77777777" w:rsidR="00440305" w:rsidRPr="00C9010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584DA6" w14:textId="77777777" w:rsidR="00440305" w:rsidRPr="0037246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Od: Q4/2023</w:t>
            </w:r>
            <w:r w:rsidRPr="0037246D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A7B53D" w14:textId="77777777" w:rsidR="00440305" w:rsidRPr="0037246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440305" w:rsidRPr="00D10670" w14:paraId="6F09013C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E111ADE" w14:textId="77777777" w:rsidR="00440305" w:rsidRPr="00C9010D" w:rsidRDefault="00440305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406901" w14:textId="7E0192F7" w:rsidR="00440305" w:rsidRPr="00D10670" w:rsidRDefault="00380E30" w:rsidP="0000283B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t>Provedena analýza dopadů změny financování včetně návrhů vycházejících ze zjištění</w:t>
            </w:r>
          </w:p>
        </w:tc>
      </w:tr>
    </w:tbl>
    <w:p w14:paraId="15F1CEA6" w14:textId="77777777" w:rsidR="009D3558" w:rsidRDefault="009D3558" w:rsidP="003066D0">
      <w:pPr>
        <w:spacing w:before="120" w:after="0" w:line="240" w:lineRule="auto"/>
      </w:pPr>
    </w:p>
    <w:p w14:paraId="4351F8B6" w14:textId="02A88273" w:rsidR="005D2513" w:rsidRPr="00567836" w:rsidRDefault="00C66FDB" w:rsidP="003066D0">
      <w:pPr>
        <w:spacing w:before="120" w:after="0" w:line="240" w:lineRule="auto"/>
        <w:jc w:val="both"/>
        <w:rPr>
          <w:b/>
          <w:bCs/>
        </w:rPr>
      </w:pPr>
      <w:r w:rsidRPr="00567836">
        <w:rPr>
          <w:b/>
          <w:bCs/>
        </w:rPr>
        <w:t xml:space="preserve">Klíčová aktivita </w:t>
      </w:r>
      <w:r w:rsidR="00567836" w:rsidRPr="00567836">
        <w:rPr>
          <w:b/>
          <w:bCs/>
        </w:rPr>
        <w:t>E.</w:t>
      </w:r>
      <w:r w:rsidRPr="00567836">
        <w:rPr>
          <w:b/>
          <w:bCs/>
        </w:rPr>
        <w:t>2.2</w:t>
      </w:r>
      <w:r w:rsidRPr="00567836">
        <w:rPr>
          <w:b/>
          <w:bCs/>
        </w:rPr>
        <w:tab/>
        <w:t>Vytvoření podmínek pro navázání spolupráce školy s rodinou</w:t>
      </w:r>
    </w:p>
    <w:p w14:paraId="13A85F15" w14:textId="3075FF8A" w:rsidR="00AA0859" w:rsidRPr="00567836" w:rsidRDefault="009A3E7B" w:rsidP="00A24447">
      <w:pPr>
        <w:spacing w:before="120" w:after="0" w:line="240" w:lineRule="auto"/>
        <w:jc w:val="both"/>
      </w:pPr>
      <w:r w:rsidRPr="00567836">
        <w:t xml:space="preserve">Klíčová aktivita </w:t>
      </w:r>
      <w:r w:rsidR="002F4D27">
        <w:t>je</w:t>
      </w:r>
      <w:r w:rsidRPr="00567836">
        <w:t xml:space="preserve"> úz</w:t>
      </w:r>
      <w:r w:rsidR="002F4D27">
        <w:t>ce</w:t>
      </w:r>
      <w:r w:rsidRPr="00567836">
        <w:t xml:space="preserve"> prov</w:t>
      </w:r>
      <w:r w:rsidR="002F4D27">
        <w:t>ázána</w:t>
      </w:r>
      <w:r w:rsidRPr="00567836">
        <w:t xml:space="preserve"> s</w:t>
      </w:r>
      <w:r w:rsidR="004B2944" w:rsidRPr="00567836">
        <w:t> </w:t>
      </w:r>
      <w:r w:rsidRPr="00567836">
        <w:t>kapitol</w:t>
      </w:r>
      <w:r w:rsidR="00633B0A" w:rsidRPr="00567836">
        <w:t>o</w:t>
      </w:r>
      <w:r w:rsidRPr="00567836">
        <w:t>u</w:t>
      </w:r>
      <w:r w:rsidR="004B2944" w:rsidRPr="00567836">
        <w:t xml:space="preserve"> A.</w:t>
      </w:r>
      <w:r w:rsidR="00633B0A" w:rsidRPr="00567836">
        <w:t xml:space="preserve"> </w:t>
      </w:r>
      <w:r w:rsidR="004B2944" w:rsidRPr="00567836">
        <w:t>Kvalitní a dostupné předškolní vzdělávání</w:t>
      </w:r>
      <w:r w:rsidR="00AA0859" w:rsidRPr="00567836">
        <w:t xml:space="preserve">. </w:t>
      </w:r>
    </w:p>
    <w:p w14:paraId="6124C3DC" w14:textId="5605BF05" w:rsidR="00AA0859" w:rsidRPr="00567836" w:rsidRDefault="00AA0859" w:rsidP="00A24447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</w:pPr>
      <w:r w:rsidRPr="00567836">
        <w:t xml:space="preserve">Podpora financování mateřských škol dle sociálně ekonomické skladby dětí (obdobná podpoře </w:t>
      </w:r>
      <w:r w:rsidR="00283306" w:rsidRPr="00567836">
        <w:t>základních škol</w:t>
      </w:r>
      <w:r w:rsidRPr="00567836">
        <w:t xml:space="preserve"> z</w:t>
      </w:r>
      <w:r w:rsidR="00283306" w:rsidRPr="00567836">
        <w:t> </w:t>
      </w:r>
      <w:r w:rsidRPr="00567836">
        <w:t>N</w:t>
      </w:r>
      <w:r w:rsidR="00283306" w:rsidRPr="00567836">
        <w:t>árodního plánu obnovy</w:t>
      </w:r>
      <w:r w:rsidR="000747EC" w:rsidRPr="00567836">
        <w:t xml:space="preserve">, viz klíčová aktivita </w:t>
      </w:r>
      <w:r w:rsidR="001B3A4B" w:rsidRPr="00567836">
        <w:t>E.1.1</w:t>
      </w:r>
      <w:r w:rsidR="00976879">
        <w:t>)</w:t>
      </w:r>
      <w:r w:rsidR="00284BFA">
        <w:t>,</w:t>
      </w:r>
      <w:r w:rsidR="00976879">
        <w:t xml:space="preserve"> </w:t>
      </w:r>
      <w:r w:rsidR="00252AA1">
        <w:t xml:space="preserve">se </w:t>
      </w:r>
      <w:r w:rsidR="00976879">
        <w:t>zaměř</w:t>
      </w:r>
      <w:r w:rsidR="00252AA1">
        <w:t>í</w:t>
      </w:r>
      <w:r w:rsidR="009B0944">
        <w:t xml:space="preserve"> na</w:t>
      </w:r>
      <w:r w:rsidR="00976879">
        <w:t>:</w:t>
      </w:r>
    </w:p>
    <w:p w14:paraId="5A7ABE6A" w14:textId="313CCAAA" w:rsidR="00AA0859" w:rsidRPr="00567836" w:rsidRDefault="001B3A4B" w:rsidP="00A24447">
      <w:pPr>
        <w:pStyle w:val="Odstavecseseznamem"/>
        <w:numPr>
          <w:ilvl w:val="1"/>
          <w:numId w:val="19"/>
        </w:numPr>
        <w:spacing w:before="120" w:after="0" w:line="240" w:lineRule="auto"/>
        <w:contextualSpacing w:val="0"/>
        <w:jc w:val="both"/>
      </w:pPr>
      <w:r w:rsidRPr="00567836">
        <w:t>podpor</w:t>
      </w:r>
      <w:r w:rsidR="009B0944">
        <w:t>u</w:t>
      </w:r>
      <w:r w:rsidRPr="00567836">
        <w:t xml:space="preserve"> p</w:t>
      </w:r>
      <w:r w:rsidR="00AA0859" w:rsidRPr="00567836">
        <w:t>odpůrn</w:t>
      </w:r>
      <w:r w:rsidRPr="00567836">
        <w:t>ých</w:t>
      </w:r>
      <w:r w:rsidR="00AA0859" w:rsidRPr="00567836">
        <w:t xml:space="preserve"> personální</w:t>
      </w:r>
      <w:r w:rsidRPr="00567836">
        <w:t>ch</w:t>
      </w:r>
      <w:r w:rsidR="00AA0859" w:rsidRPr="00567836">
        <w:t xml:space="preserve"> pozic</w:t>
      </w:r>
      <w:r w:rsidR="00D97004" w:rsidRPr="00567836">
        <w:t xml:space="preserve"> </w:t>
      </w:r>
      <w:r w:rsidR="00AA0859" w:rsidRPr="00567836">
        <w:t>pro žáky, pro práci s rodinou aj.</w:t>
      </w:r>
      <w:r w:rsidR="00D97004" w:rsidRPr="00567836">
        <w:t>,</w:t>
      </w:r>
    </w:p>
    <w:p w14:paraId="24B58F62" w14:textId="574F14FC" w:rsidR="00AA0859" w:rsidRPr="00567836" w:rsidRDefault="5B59B842" w:rsidP="00A24447">
      <w:pPr>
        <w:pStyle w:val="Odstavecseseznamem"/>
        <w:numPr>
          <w:ilvl w:val="1"/>
          <w:numId w:val="19"/>
        </w:numPr>
        <w:spacing w:before="120" w:after="0" w:line="240" w:lineRule="auto"/>
        <w:contextualSpacing w:val="0"/>
        <w:jc w:val="both"/>
      </w:pPr>
      <w:r>
        <w:t xml:space="preserve">spolupráci </w:t>
      </w:r>
      <w:r w:rsidR="534D3836">
        <w:t>mateřských</w:t>
      </w:r>
      <w:r w:rsidR="00D97004">
        <w:t xml:space="preserve"> škol </w:t>
      </w:r>
      <w:r w:rsidR="00AA0859">
        <w:t>s 1. stupněm ZŠ</w:t>
      </w:r>
      <w:r w:rsidR="2FA197DB">
        <w:t xml:space="preserve"> (případně přípravnými třídami)</w:t>
      </w:r>
      <w:r w:rsidR="00AA0859">
        <w:t xml:space="preserve"> a usnadnění přechodu </w:t>
      </w:r>
      <w:r w:rsidR="00505F96">
        <w:t xml:space="preserve">dětí </w:t>
      </w:r>
      <w:r w:rsidR="00AA0859">
        <w:t>do základního vzdělávání</w:t>
      </w:r>
      <w:r w:rsidR="00A24447">
        <w:t>.</w:t>
      </w:r>
      <w:r w:rsidR="00AA0859">
        <w:t xml:space="preserve"> </w:t>
      </w:r>
    </w:p>
    <w:p w14:paraId="21C83355" w14:textId="5E3C5B61" w:rsidR="00E14A28" w:rsidRDefault="00AA0859" w:rsidP="00A24447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</w:pPr>
      <w:r w:rsidRPr="00567836">
        <w:t xml:space="preserve">Meziresortní </w:t>
      </w:r>
      <w:r w:rsidR="006C23BD" w:rsidRPr="00567836">
        <w:t>pracovní skupina</w:t>
      </w:r>
      <w:r w:rsidRPr="00567836">
        <w:t xml:space="preserve"> (</w:t>
      </w:r>
      <w:r w:rsidR="000B474F" w:rsidRPr="00567836">
        <w:t xml:space="preserve">MŠMT a </w:t>
      </w:r>
      <w:r w:rsidRPr="00567836">
        <w:t>MPSV</w:t>
      </w:r>
      <w:r w:rsidR="464EB193">
        <w:t xml:space="preserve"> a zástupci zřizovatelů</w:t>
      </w:r>
      <w:r w:rsidRPr="00567836">
        <w:t>) ke zvýšení účasti v</w:t>
      </w:r>
      <w:r w:rsidR="00A24447">
        <w:t> </w:t>
      </w:r>
      <w:r w:rsidRPr="00567836">
        <w:t xml:space="preserve">předškolním vzdělávání </w:t>
      </w:r>
      <w:r w:rsidR="00C67FC6">
        <w:t>(</w:t>
      </w:r>
      <w:r w:rsidRPr="00567836">
        <w:t xml:space="preserve">viz </w:t>
      </w:r>
      <w:r w:rsidR="000B474F" w:rsidRPr="00567836">
        <w:t>kapitola A</w:t>
      </w:r>
      <w:r w:rsidR="00EF468C" w:rsidRPr="00567836">
        <w:t>. Kvalitní a dostupné předškolní vzdělávání</w:t>
      </w:r>
      <w:r w:rsidR="00A255C9" w:rsidRPr="00567836">
        <w:t xml:space="preserve">, klíčová aktivita </w:t>
      </w:r>
      <w:r w:rsidR="00E14A28">
        <w:t>„</w:t>
      </w:r>
      <w:r w:rsidR="00D93350" w:rsidRPr="00567836">
        <w:t>A.2.1 Monitoring příčin neúčasti na předškolním vzdělávání a návrh opatření</w:t>
      </w:r>
      <w:r w:rsidR="00E14A28">
        <w:t>“</w:t>
      </w:r>
      <w:r w:rsidR="00C67FC6">
        <w:t>) p</w:t>
      </w:r>
      <w:r w:rsidR="004A37F0">
        <w:t>řipraví</w:t>
      </w:r>
      <w:r w:rsidR="00E14A28">
        <w:t>:</w:t>
      </w:r>
    </w:p>
    <w:p w14:paraId="2EA7DFEE" w14:textId="6C0BF523" w:rsidR="00AA0859" w:rsidRPr="00567836" w:rsidRDefault="004A37F0" w:rsidP="00A24447">
      <w:pPr>
        <w:pStyle w:val="Odstavecseseznamem"/>
        <w:numPr>
          <w:ilvl w:val="1"/>
          <w:numId w:val="19"/>
        </w:numPr>
        <w:spacing w:before="120" w:after="0" w:line="240" w:lineRule="auto"/>
        <w:contextualSpacing w:val="0"/>
        <w:jc w:val="both"/>
      </w:pPr>
      <w:r>
        <w:t xml:space="preserve"> </w:t>
      </w:r>
      <w:r w:rsidR="00AA0859">
        <w:t>návrhy systémových opatření pro zvýšení účasti v předškolním vzdělávání</w:t>
      </w:r>
      <w:r w:rsidR="000549D7">
        <w:t>.</w:t>
      </w:r>
      <w:r w:rsidR="00AA0859">
        <w:t xml:space="preserve"> </w:t>
      </w:r>
    </w:p>
    <w:p w14:paraId="2DE91627" w14:textId="77777777" w:rsidR="005D2513" w:rsidRPr="00567836" w:rsidRDefault="005D2513" w:rsidP="00A24447">
      <w:pPr>
        <w:spacing w:before="120" w:after="0" w:line="240" w:lineRule="auto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567836" w:rsidRPr="00567836" w14:paraId="38AC9FFA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D3A56A4" w14:textId="77777777" w:rsidR="005D2513" w:rsidRPr="00567836" w:rsidRDefault="005D2513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67836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1AAAD3" w14:textId="77777777" w:rsidR="005D2513" w:rsidRPr="00567836" w:rsidRDefault="005D2513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67836">
              <w:rPr>
                <w:rFonts w:eastAsia="Times New Roman" w:cstheme="minorHAnsi"/>
                <w:lang w:eastAsia="cs-CZ"/>
              </w:rPr>
              <w:t>Od: Q4/2023</w:t>
            </w:r>
            <w:r w:rsidRPr="0056783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18060A" w14:textId="148FD28D" w:rsidR="005D2513" w:rsidRPr="00567836" w:rsidRDefault="005D2513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824F6">
              <w:rPr>
                <w:rFonts w:eastAsia="Times New Roman" w:cstheme="minorHAnsi"/>
                <w:lang w:eastAsia="cs-CZ"/>
              </w:rPr>
              <w:t>Do: Q</w:t>
            </w:r>
            <w:r w:rsidR="00454163" w:rsidRPr="003824F6">
              <w:rPr>
                <w:rFonts w:eastAsia="Times New Roman" w:cstheme="minorHAnsi"/>
                <w:lang w:eastAsia="cs-CZ"/>
              </w:rPr>
              <w:t>1</w:t>
            </w:r>
            <w:r w:rsidRPr="003824F6">
              <w:rPr>
                <w:rFonts w:eastAsia="Times New Roman" w:cstheme="minorHAnsi"/>
                <w:lang w:eastAsia="cs-CZ"/>
              </w:rPr>
              <w:t>/202</w:t>
            </w:r>
            <w:r w:rsidR="00454163" w:rsidRPr="003824F6">
              <w:rPr>
                <w:rFonts w:eastAsia="Times New Roman" w:cstheme="minorHAnsi"/>
                <w:lang w:eastAsia="cs-CZ"/>
              </w:rPr>
              <w:t>6</w:t>
            </w:r>
          </w:p>
        </w:tc>
      </w:tr>
      <w:tr w:rsidR="00567836" w:rsidRPr="00567836" w14:paraId="0508D7B5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1820B57" w14:textId="77777777" w:rsidR="005D2513" w:rsidRPr="00567836" w:rsidRDefault="005D2513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67836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F9FA6D" w14:textId="1F0A04AB" w:rsidR="005D2513" w:rsidRPr="00567836" w:rsidRDefault="00553015" w:rsidP="0000283B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Vytvoření n</w:t>
            </w:r>
            <w:r w:rsidRPr="00553015">
              <w:rPr>
                <w:rFonts w:eastAsia="Times New Roman" w:cstheme="minorHAnsi"/>
                <w:lang w:eastAsia="cs-CZ"/>
              </w:rPr>
              <w:t>ávrh</w:t>
            </w:r>
            <w:r>
              <w:rPr>
                <w:rFonts w:eastAsia="Times New Roman" w:cstheme="minorHAnsi"/>
                <w:lang w:eastAsia="cs-CZ"/>
              </w:rPr>
              <w:t>u</w:t>
            </w:r>
            <w:r w:rsidRPr="00553015">
              <w:rPr>
                <w:rFonts w:eastAsia="Times New Roman" w:cstheme="minorHAnsi"/>
                <w:lang w:eastAsia="cs-CZ"/>
              </w:rPr>
              <w:t xml:space="preserve"> systémov</w:t>
            </w:r>
            <w:r w:rsidR="00455301">
              <w:rPr>
                <w:rFonts w:eastAsia="Times New Roman" w:cstheme="minorHAnsi"/>
                <w:lang w:eastAsia="cs-CZ"/>
              </w:rPr>
              <w:t>ého</w:t>
            </w:r>
            <w:r w:rsidRPr="00553015">
              <w:rPr>
                <w:rFonts w:eastAsia="Times New Roman" w:cstheme="minorHAnsi"/>
                <w:lang w:eastAsia="cs-CZ"/>
              </w:rPr>
              <w:t xml:space="preserve"> </w:t>
            </w:r>
            <w:r w:rsidR="00455301">
              <w:rPr>
                <w:rFonts w:eastAsia="Times New Roman" w:cstheme="minorHAnsi"/>
                <w:lang w:eastAsia="cs-CZ"/>
              </w:rPr>
              <w:t xml:space="preserve">financování MŠ s vyšším podílem </w:t>
            </w:r>
            <w:r w:rsidR="007D54DB">
              <w:rPr>
                <w:rFonts w:eastAsia="Times New Roman" w:cstheme="minorHAnsi"/>
                <w:lang w:eastAsia="cs-CZ"/>
              </w:rPr>
              <w:t xml:space="preserve">socioekonomicky znevýhodněných </w:t>
            </w:r>
            <w:r w:rsidR="009B5590">
              <w:rPr>
                <w:rFonts w:eastAsia="Times New Roman" w:cstheme="minorHAnsi"/>
                <w:lang w:eastAsia="cs-CZ"/>
              </w:rPr>
              <w:t xml:space="preserve">dětí po vzoru podpory ZŠ </w:t>
            </w:r>
          </w:p>
        </w:tc>
      </w:tr>
    </w:tbl>
    <w:p w14:paraId="4E6939E5" w14:textId="64D3946E" w:rsidR="00B01C50" w:rsidRDefault="00B01C50" w:rsidP="0000283B">
      <w:pPr>
        <w:spacing w:line="240" w:lineRule="auto"/>
      </w:pPr>
    </w:p>
    <w:p w14:paraId="42605C8A" w14:textId="025BB683" w:rsidR="00E068AA" w:rsidRDefault="00E068AA" w:rsidP="003066D0">
      <w:pPr>
        <w:keepNext/>
        <w:spacing w:before="120" w:after="0" w:line="240" w:lineRule="auto"/>
        <w:jc w:val="both"/>
        <w:rPr>
          <w:b/>
          <w:bCs/>
        </w:rPr>
      </w:pPr>
      <w:r w:rsidRPr="0028232E">
        <w:rPr>
          <w:b/>
          <w:bCs/>
        </w:rPr>
        <w:t xml:space="preserve">Opatření </w:t>
      </w:r>
      <w:r>
        <w:rPr>
          <w:b/>
          <w:bCs/>
        </w:rPr>
        <w:t>E.3</w:t>
      </w:r>
      <w:r w:rsidRPr="0028232E">
        <w:rPr>
          <w:b/>
          <w:bCs/>
        </w:rPr>
        <w:tab/>
        <w:t>Implementace institucionalizace specializovaných pozic</w:t>
      </w:r>
    </w:p>
    <w:p w14:paraId="05CAF480" w14:textId="77777777" w:rsidR="00E068AA" w:rsidRPr="005A4149" w:rsidRDefault="00E068AA" w:rsidP="003066D0">
      <w:pPr>
        <w:spacing w:before="120" w:after="0" w:line="240" w:lineRule="auto"/>
        <w:jc w:val="both"/>
      </w:pPr>
      <w:r w:rsidRPr="009F61C7">
        <w:t xml:space="preserve">Cílem implementace modelu institucionalizace je saturovat systém tak, aby služeb školního psychologa </w:t>
      </w:r>
      <w:r w:rsidRPr="005A4149">
        <w:t xml:space="preserve">a školního speciálního pedagoga mohlo využívat co nejširší spektrum žáků a zároveň byla dlouhodobě zajištěna profesní stabilita těchto pozic. </w:t>
      </w:r>
    </w:p>
    <w:p w14:paraId="11C17617" w14:textId="77777777" w:rsidR="00DA1784" w:rsidRPr="005A4149" w:rsidRDefault="00DA1784" w:rsidP="003066D0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A4149">
        <w:rPr>
          <w:rFonts w:cstheme="minorHAnsi"/>
        </w:rPr>
        <w:t xml:space="preserve">Podpůrné pozice školní psycholog a školní speciální pedagog napomáhají vytvářet ve školách bezpečné prostředí, efektivně zvládat společné vzdělávání, poskytovat specifickou podporu žákům podle individuálních potřeb, přispívají ke zlepšování školního klimatu, významně se podílí na prevenci </w:t>
      </w:r>
      <w:r w:rsidRPr="005A4149">
        <w:rPr>
          <w:rFonts w:cstheme="minorHAnsi"/>
        </w:rPr>
        <w:lastRenderedPageBreak/>
        <w:t>školního neúspěchu, na zlepšování vzdělávacích výsledků žáků a maximálním využití jejich vzdělávacího potenciálu.</w:t>
      </w:r>
    </w:p>
    <w:p w14:paraId="45DBF9FA" w14:textId="0388A110" w:rsidR="00DA1784" w:rsidRPr="005A4149" w:rsidRDefault="00DA1784" w:rsidP="003066D0">
      <w:pPr>
        <w:spacing w:before="120" w:after="0" w:line="240" w:lineRule="auto"/>
        <w:jc w:val="both"/>
        <w:rPr>
          <w:rFonts w:cstheme="minorHAnsi"/>
          <w:bCs/>
        </w:rPr>
      </w:pPr>
      <w:r w:rsidRPr="005A4149">
        <w:rPr>
          <w:rFonts w:cstheme="minorHAnsi"/>
          <w:bCs/>
        </w:rPr>
        <w:t>Zavedením navrženého modelu dojde k přímé podpoře žáků, jejich zákonných zástupců a pedagogických pracovníků školy</w:t>
      </w:r>
      <w:r w:rsidR="006E2508">
        <w:rPr>
          <w:rFonts w:cstheme="minorHAnsi"/>
          <w:bCs/>
        </w:rPr>
        <w:t>,</w:t>
      </w:r>
      <w:r w:rsidRPr="005A4149">
        <w:rPr>
          <w:rFonts w:cstheme="minorHAnsi"/>
          <w:bCs/>
        </w:rPr>
        <w:t xml:space="preserve"> vedoucí ke zlepšení výsledků vzdělávání každého jednotlivce, a to na základě možnosti okamžité diagnostiky a nastavení podpůrných opatření prvního stupně, včetně jejich průběžného vyhodnocení ze strany odborníků. Základní školy budou tak podpořeny nejen při vzdělávání žáků se speciálními vzdělávacími potřebami, ale také i při řešení jiných problémů, při nichž je vhodná přítomnost školního psychologa. </w:t>
      </w:r>
    </w:p>
    <w:p w14:paraId="2311D50F" w14:textId="77777777" w:rsidR="00DA1784" w:rsidRPr="005A4149" w:rsidRDefault="00DA1784" w:rsidP="003066D0">
      <w:pPr>
        <w:spacing w:before="120" w:after="0" w:line="240" w:lineRule="auto"/>
        <w:jc w:val="both"/>
        <w:rPr>
          <w:rFonts w:cstheme="minorHAnsi"/>
          <w:bCs/>
        </w:rPr>
      </w:pPr>
      <w:r w:rsidRPr="005A4149">
        <w:rPr>
          <w:rFonts w:cstheme="minorHAnsi"/>
          <w:bCs/>
        </w:rPr>
        <w:t xml:space="preserve">V souvislosti se zajištěním těchto služeb přímo na školu dojde rovněž k významnému snížení administrativní zátěže jak na straně škol, tak na straně školských poradenských zařízení. </w:t>
      </w:r>
    </w:p>
    <w:p w14:paraId="7E276B86" w14:textId="77777777" w:rsidR="00DA1784" w:rsidRPr="005A4149" w:rsidRDefault="00DA1784" w:rsidP="003066D0">
      <w:pPr>
        <w:spacing w:before="120" w:after="0" w:line="240" w:lineRule="auto"/>
        <w:jc w:val="both"/>
        <w:rPr>
          <w:rFonts w:cstheme="minorHAnsi"/>
          <w:bCs/>
        </w:rPr>
      </w:pPr>
      <w:r w:rsidRPr="005A4149">
        <w:rPr>
          <w:rFonts w:eastAsia="Times New Roman" w:cstheme="minorHAnsi"/>
          <w:bCs/>
        </w:rPr>
        <w:t>MŠMT bude fungování systému monitorovat a vyhodnocovat realizaci modelu. Parametry pro hodnocení budou nastaveny interně jako podklad pro regulaci financování ze státního rozpočtu.</w:t>
      </w:r>
      <w:r w:rsidRPr="005A4149">
        <w:rPr>
          <w:bCs/>
        </w:rPr>
        <w:t xml:space="preserve"> Proběhne také finální zhodnocení týkající se vyhodnocení výše úvazku, hranice pro podporu samostatných základních škol a prostřednictvím PPP, spádovosti, zvýhodnění pro daný podíl žáků se speciálními vzdělávacími potřebami apod., na něž budou navazovat případné úpravy. Tato závěrečná evaluace proběhne k 30. 6. 2024 a bude sledovat reálné počty obsazených pozic a s nimi spojené finanční náklady, míru naplněnosti potřeb, saturaci požadavků systému a dopadů na vzdělávání. </w:t>
      </w:r>
    </w:p>
    <w:p w14:paraId="56128839" w14:textId="77777777" w:rsidR="00E068AA" w:rsidRPr="005A4149" w:rsidRDefault="00E068AA" w:rsidP="003066D0">
      <w:pPr>
        <w:spacing w:before="120" w:after="0" w:line="240" w:lineRule="auto"/>
        <w:jc w:val="both"/>
      </w:pPr>
      <w:r w:rsidRPr="005A4149">
        <w:t>Dále je třeba změna (legislativní i věcná) paradigmatu školního poradenského pracoviště tak, aby ředitelé škol měli dostatečné kompetence k organizaci jeho efektivního fungování ve prospěch žáků, jejich zákonných zástupců i pedagogů a dalších pomáhajících profesí ve škole.</w:t>
      </w:r>
    </w:p>
    <w:p w14:paraId="2000D59D" w14:textId="413B4C42" w:rsidR="00E068AA" w:rsidRDefault="00E068AA" w:rsidP="003066D0">
      <w:pPr>
        <w:spacing w:before="120" w:after="0" w:line="240" w:lineRule="auto"/>
        <w:jc w:val="both"/>
      </w:pPr>
      <w:r w:rsidRPr="005A4149">
        <w:t xml:space="preserve">Předkládaný systém institucionalizace podpůrných pedagogických pozic (školní psycholog a školní speciální pedagog) byl nastaven na základě </w:t>
      </w:r>
      <w:r>
        <w:t xml:space="preserve">Strategie 2030+. </w:t>
      </w:r>
      <w:r w:rsidRPr="002173E0">
        <w:rPr>
          <w:rFonts w:ascii="Calibri" w:eastAsia="Times New Roman" w:hAnsi="Calibri" w:cs="Calibri"/>
          <w:lang w:eastAsia="cs-CZ"/>
        </w:rPr>
        <w:t xml:space="preserve">Opatření a klíčové aktivity </w:t>
      </w:r>
      <w:r>
        <w:rPr>
          <w:rFonts w:ascii="Calibri" w:eastAsia="Times New Roman" w:hAnsi="Calibri" w:cs="Calibri"/>
          <w:lang w:eastAsia="cs-CZ"/>
        </w:rPr>
        <w:t xml:space="preserve">reagují na </w:t>
      </w:r>
      <w:r w:rsidRPr="009F61C7">
        <w:t>strategick</w:t>
      </w:r>
      <w:r>
        <w:t>ý</w:t>
      </w:r>
      <w:r w:rsidRPr="009F61C7">
        <w:t xml:space="preserve"> cíl č. 2 </w:t>
      </w:r>
      <w:r w:rsidR="006E2508">
        <w:t>„</w:t>
      </w:r>
      <w:r w:rsidR="00C42CF6">
        <w:t>S</w:t>
      </w:r>
      <w:r w:rsidRPr="009F61C7">
        <w:t>nížit nerovnosti v přístupu ke kvalitnímu vzdělávání a umožnit maximální rozvoj potenciálu dětí, žáků a studentů</w:t>
      </w:r>
      <w:r w:rsidR="006E2508">
        <w:t>“</w:t>
      </w:r>
      <w:r>
        <w:t xml:space="preserve">, </w:t>
      </w:r>
      <w:r w:rsidRPr="009F61C7">
        <w:t>strategick</w:t>
      </w:r>
      <w:r>
        <w:t>ou</w:t>
      </w:r>
      <w:r w:rsidRPr="009F61C7">
        <w:t xml:space="preserve"> lini</w:t>
      </w:r>
      <w:r>
        <w:t>i</w:t>
      </w:r>
      <w:r w:rsidRPr="009F61C7">
        <w:t xml:space="preserve"> Podpora pedagogické práce škol </w:t>
      </w:r>
      <w:r>
        <w:t>a </w:t>
      </w:r>
      <w:r w:rsidRPr="009F61C7">
        <w:t>implementační kart</w:t>
      </w:r>
      <w:r>
        <w:t>u</w:t>
      </w:r>
      <w:r w:rsidRPr="009F61C7">
        <w:t xml:space="preserve"> Podpora a řízení škol</w:t>
      </w:r>
      <w:r w:rsidR="006E2508">
        <w:t>.</w:t>
      </w:r>
    </w:p>
    <w:p w14:paraId="5B0FB8E2" w14:textId="77777777" w:rsidR="00E068AA" w:rsidRDefault="00E068AA" w:rsidP="003066D0">
      <w:pPr>
        <w:spacing w:before="120" w:after="0" w:line="240" w:lineRule="auto"/>
        <w:jc w:val="both"/>
        <w:rPr>
          <w:b/>
          <w:bCs/>
        </w:rPr>
      </w:pPr>
    </w:p>
    <w:p w14:paraId="05348F92" w14:textId="110E764A" w:rsidR="00E068AA" w:rsidRPr="0028232E" w:rsidRDefault="00E068AA" w:rsidP="003066D0">
      <w:pPr>
        <w:spacing w:before="120" w:after="0" w:line="240" w:lineRule="auto"/>
        <w:jc w:val="both"/>
        <w:rPr>
          <w:b/>
          <w:bCs/>
        </w:rPr>
      </w:pPr>
      <w:r w:rsidRPr="000D0720">
        <w:rPr>
          <w:rFonts w:eastAsia="Times New Roman"/>
          <w:b/>
          <w:bCs/>
        </w:rPr>
        <w:t xml:space="preserve">Klíčová aktivita </w:t>
      </w:r>
      <w:r w:rsidR="00C43008">
        <w:rPr>
          <w:rFonts w:eastAsia="Times New Roman"/>
          <w:b/>
          <w:bCs/>
        </w:rPr>
        <w:t>E</w:t>
      </w:r>
      <w:r>
        <w:rPr>
          <w:rFonts w:eastAsia="Times New Roman"/>
          <w:b/>
          <w:bCs/>
        </w:rPr>
        <w:t>.</w:t>
      </w:r>
      <w:r w:rsidR="00C43008">
        <w:rPr>
          <w:rFonts w:eastAsia="Times New Roman"/>
          <w:b/>
          <w:bCs/>
        </w:rPr>
        <w:t>3</w:t>
      </w:r>
      <w:r w:rsidRPr="000D0720">
        <w:rPr>
          <w:rFonts w:eastAsia="Times New Roman"/>
          <w:b/>
          <w:bCs/>
        </w:rPr>
        <w:t xml:space="preserve">.1 </w:t>
      </w:r>
      <w:r w:rsidRPr="000D0720">
        <w:rPr>
          <w:rFonts w:eastAsia="Times New Roman"/>
          <w:b/>
          <w:bCs/>
        </w:rPr>
        <w:tab/>
        <w:t xml:space="preserve">Nastavení spádovosti </w:t>
      </w:r>
      <w:r>
        <w:rPr>
          <w:rFonts w:eastAsia="Times New Roman"/>
          <w:b/>
          <w:bCs/>
        </w:rPr>
        <w:t>pedagogicko-psychologických poraden</w:t>
      </w:r>
      <w:r w:rsidRPr="000D0720">
        <w:rPr>
          <w:rFonts w:eastAsia="Times New Roman"/>
          <w:b/>
          <w:bCs/>
        </w:rPr>
        <w:t xml:space="preserve"> ve vztahu k</w:t>
      </w:r>
      <w:r>
        <w:rPr>
          <w:rFonts w:eastAsia="Times New Roman"/>
          <w:b/>
          <w:bCs/>
        </w:rPr>
        <w:t> </w:t>
      </w:r>
      <w:r w:rsidRPr="000D0720">
        <w:rPr>
          <w:rFonts w:eastAsia="Times New Roman"/>
          <w:b/>
          <w:bCs/>
        </w:rPr>
        <w:t>institucionalizaci podpůrných pozic</w:t>
      </w:r>
    </w:p>
    <w:p w14:paraId="163F6F2A" w14:textId="1AE94F8E" w:rsidR="00A73417" w:rsidRPr="00F54FE9" w:rsidRDefault="00E068AA" w:rsidP="003066D0">
      <w:pPr>
        <w:spacing w:before="120" w:after="0" w:line="240" w:lineRule="auto"/>
        <w:jc w:val="both"/>
      </w:pPr>
      <w:r w:rsidRPr="00244271">
        <w:t xml:space="preserve">Zajištění odborných </w:t>
      </w:r>
      <w:r>
        <w:t xml:space="preserve">pedagogických </w:t>
      </w:r>
      <w:r w:rsidRPr="00244271">
        <w:t xml:space="preserve">pracovníků </w:t>
      </w:r>
      <w:r>
        <w:t xml:space="preserve">školní psycholog a školní speciální pedagog </w:t>
      </w:r>
      <w:r w:rsidRPr="00244271">
        <w:t>pro školy s</w:t>
      </w:r>
      <w:r>
        <w:t> </w:t>
      </w:r>
      <w:r w:rsidRPr="00244271">
        <w:t xml:space="preserve">nižším počtem žáků než 180 bude realizováno prostřednictvím sdílených pozic, jejichž zaměstnavatelem je kterákoliv </w:t>
      </w:r>
      <w:r w:rsidRPr="00BE110C">
        <w:rPr>
          <w:rFonts w:eastAsia="Times New Roman"/>
        </w:rPr>
        <w:t>pedagogicko-psychologická poradna (</w:t>
      </w:r>
      <w:r w:rsidRPr="00BE110C">
        <w:t>PPP) v daném kraji. Systémové nastavení (zajištění spádové PP</w:t>
      </w:r>
      <w:r w:rsidRPr="00244271">
        <w:t>P pro každou základní školu v</w:t>
      </w:r>
      <w:r>
        <w:t> </w:t>
      </w:r>
      <w:r w:rsidRPr="00244271">
        <w:t>nastaveném parametru)</w:t>
      </w:r>
      <w:r>
        <w:t xml:space="preserve"> výše úvazku financovaného ze státního rozpočtu</w:t>
      </w:r>
      <w:r w:rsidRPr="00244271">
        <w:t xml:space="preserve"> je nutné realizovat z úrovně MŠMT i jednotlivých krajů. </w:t>
      </w:r>
      <w:r w:rsidR="00AB0626">
        <w:t>MŠMT</w:t>
      </w:r>
      <w:r>
        <w:t xml:space="preserve"> b</w:t>
      </w:r>
      <w:r w:rsidRPr="00244271">
        <w:t>ude při</w:t>
      </w:r>
      <w:r>
        <w:t xml:space="preserve"> legislativním vymezení spádovosti</w:t>
      </w:r>
      <w:r w:rsidRPr="00244271">
        <w:t xml:space="preserve"> vycháze</w:t>
      </w:r>
      <w:r>
        <w:t>t</w:t>
      </w:r>
      <w:r w:rsidRPr="00244271">
        <w:t xml:space="preserve"> ze</w:t>
      </w:r>
      <w:r>
        <w:t> </w:t>
      </w:r>
      <w:r w:rsidRPr="00244271">
        <w:t>smluv, které školy a poradny uzavřely v rámci institucionalizace v OP JAK (</w:t>
      </w:r>
      <w:r w:rsidR="00C42CF6" w:rsidRPr="00244271">
        <w:t>2022–2024</w:t>
      </w:r>
      <w:r w:rsidRPr="00244271">
        <w:t xml:space="preserve">). Spádovost </w:t>
      </w:r>
      <w:r>
        <w:t xml:space="preserve">poraden </w:t>
      </w:r>
      <w:r w:rsidRPr="00244271">
        <w:t>je omezena hranicí kraje. Školám, které neuzavřely smlouvu v rámci OP JAK bude spádová PPP stanovena direktivně krajským úřadem nebo MŠMT (bude upřesněno). Tato spádovost nebude mít žádný vliv na výběr poradny zákonným zástupcem žáka za účelem diagnostiky.</w:t>
      </w:r>
      <w:r w:rsidR="00A73417">
        <w:t xml:space="preserve"> </w:t>
      </w:r>
    </w:p>
    <w:tbl>
      <w:tblPr>
        <w:tblpPr w:leftFromText="141" w:rightFromText="141" w:vertAnchor="text" w:horzAnchor="margin" w:tblpY="325"/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E068AA" w:rsidRPr="00D10670" w14:paraId="6588E495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CCD6CA5" w14:textId="77777777" w:rsidR="00E068AA" w:rsidRPr="00C9010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CDC24B" w14:textId="77777777" w:rsidR="00E068AA" w:rsidRPr="003745BC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A3949B" w14:textId="77777777" w:rsidR="00E068AA" w:rsidRPr="003745BC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3745BC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4</w:t>
            </w:r>
          </w:p>
        </w:tc>
      </w:tr>
      <w:tr w:rsidR="00E068AA" w:rsidRPr="00D10670" w14:paraId="3BCB8FE5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FB62615" w14:textId="77777777" w:rsidR="00E068AA" w:rsidRPr="00C9010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DFDA6F" w14:textId="77777777" w:rsidR="00E068AA" w:rsidRPr="00D10670" w:rsidRDefault="00E068AA" w:rsidP="0000283B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990FD0">
              <w:rPr>
                <w:rFonts w:eastAsia="Times New Roman"/>
              </w:rPr>
              <w:t xml:space="preserve">Každá základní škola zapsaná v rejstříku škol a školských </w:t>
            </w:r>
            <w:r w:rsidRPr="00482A36">
              <w:rPr>
                <w:rFonts w:eastAsia="Times New Roman"/>
              </w:rPr>
              <w:t>zařízení (do 179 žáků) má</w:t>
            </w:r>
            <w:r w:rsidRPr="00990FD0">
              <w:rPr>
                <w:rFonts w:eastAsia="Times New Roman"/>
              </w:rPr>
              <w:t xml:space="preserve"> v kraji sídla subjektu určenou spádovou PPP</w:t>
            </w:r>
          </w:p>
        </w:tc>
      </w:tr>
    </w:tbl>
    <w:p w14:paraId="0B5C072E" w14:textId="77777777" w:rsidR="00E068AA" w:rsidRDefault="00E068AA" w:rsidP="00A73417">
      <w:pPr>
        <w:spacing w:before="120" w:after="0" w:line="240" w:lineRule="auto"/>
        <w:jc w:val="both"/>
      </w:pPr>
    </w:p>
    <w:p w14:paraId="7F9B66A5" w14:textId="77777777" w:rsidR="00A73417" w:rsidRDefault="00A73417" w:rsidP="00A73417">
      <w:pPr>
        <w:spacing w:before="120" w:after="0" w:line="240" w:lineRule="auto"/>
        <w:jc w:val="both"/>
        <w:rPr>
          <w:b/>
          <w:bCs/>
        </w:rPr>
      </w:pPr>
    </w:p>
    <w:p w14:paraId="648C3205" w14:textId="5BE87348" w:rsidR="00E068AA" w:rsidRPr="00225476" w:rsidRDefault="00E068AA" w:rsidP="00A73417">
      <w:pPr>
        <w:spacing w:before="120" w:after="0" w:line="240" w:lineRule="auto"/>
        <w:jc w:val="both"/>
        <w:rPr>
          <w:b/>
          <w:bCs/>
        </w:rPr>
      </w:pPr>
      <w:r w:rsidRPr="00225476">
        <w:rPr>
          <w:b/>
          <w:bCs/>
        </w:rPr>
        <w:lastRenderedPageBreak/>
        <w:t xml:space="preserve">Klíčová aktivita </w:t>
      </w:r>
      <w:r w:rsidR="00C43008">
        <w:rPr>
          <w:b/>
          <w:bCs/>
        </w:rPr>
        <w:t>E</w:t>
      </w:r>
      <w:r>
        <w:rPr>
          <w:b/>
          <w:bCs/>
        </w:rPr>
        <w:t>.</w:t>
      </w:r>
      <w:r w:rsidR="00C43008">
        <w:rPr>
          <w:b/>
          <w:bCs/>
        </w:rPr>
        <w:t>3</w:t>
      </w:r>
      <w:r w:rsidRPr="00225476">
        <w:rPr>
          <w:b/>
          <w:bCs/>
        </w:rPr>
        <w:t xml:space="preserve">.2 </w:t>
      </w:r>
      <w:r w:rsidRPr="00225476">
        <w:rPr>
          <w:b/>
          <w:bCs/>
        </w:rPr>
        <w:tab/>
        <w:t>Systémová podpora činnosti školních poradenských pracovišť</w:t>
      </w:r>
    </w:p>
    <w:p w14:paraId="06D65F02" w14:textId="4F874F07" w:rsidR="00DA1784" w:rsidRPr="005A4149" w:rsidRDefault="00AB0626" w:rsidP="00A73417">
      <w:pPr>
        <w:spacing w:before="12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</w:rPr>
        <w:t>Klíčová aktivita se zaměří na redefinic</w:t>
      </w:r>
      <w:r w:rsidR="004423FF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E068AA" w:rsidRPr="00990FD0">
        <w:rPr>
          <w:rFonts w:eastAsia="Times New Roman"/>
        </w:rPr>
        <w:t>činnosti pozice výchovného poradce a metodika prevence a</w:t>
      </w:r>
      <w:r w:rsidR="00FE7B3F">
        <w:rPr>
          <w:rFonts w:eastAsia="Times New Roman"/>
        </w:rPr>
        <w:t> </w:t>
      </w:r>
      <w:r w:rsidR="00E068AA" w:rsidRPr="00990FD0">
        <w:rPr>
          <w:rFonts w:eastAsia="Times New Roman"/>
        </w:rPr>
        <w:t>standardních činností ostatních podpůrných pedagogických pozic (školní psycholog, školní speciální pedagog)</w:t>
      </w:r>
      <w:r w:rsidR="00E068AA">
        <w:rPr>
          <w:rFonts w:eastAsia="Times New Roman"/>
        </w:rPr>
        <w:t xml:space="preserve"> v prováděcích předpisech, a to s ohledem na analýzu potřeb praxe.</w:t>
      </w:r>
      <w:r w:rsidR="00E068AA" w:rsidRPr="00990FD0">
        <w:rPr>
          <w:rFonts w:eastAsia="Times New Roman"/>
        </w:rPr>
        <w:t> </w:t>
      </w:r>
      <w:r w:rsidR="00DA1784" w:rsidRPr="00990FD0">
        <w:rPr>
          <w:rFonts w:eastAsia="Times New Roman"/>
        </w:rPr>
        <w:t>V návaznosti na legislativní změny zajist</w:t>
      </w:r>
      <w:r>
        <w:rPr>
          <w:rFonts w:eastAsia="Times New Roman"/>
        </w:rPr>
        <w:t>íme</w:t>
      </w:r>
      <w:r w:rsidR="00DA1784" w:rsidRPr="00990FD0">
        <w:rPr>
          <w:rFonts w:eastAsia="Times New Roman"/>
        </w:rPr>
        <w:t xml:space="preserve"> systémovou metodickou </w:t>
      </w:r>
      <w:r w:rsidR="00DA1784" w:rsidRPr="005A4149">
        <w:rPr>
          <w:rFonts w:eastAsia="Times New Roman"/>
        </w:rPr>
        <w:t>podporu z centrální úrovně p</w:t>
      </w:r>
      <w:r>
        <w:rPr>
          <w:rFonts w:eastAsia="Times New Roman"/>
        </w:rPr>
        <w:t>rostřednictvím</w:t>
      </w:r>
      <w:r w:rsidR="00DA1784" w:rsidRPr="005A4149">
        <w:rPr>
          <w:rFonts w:eastAsia="Times New Roman"/>
        </w:rPr>
        <w:t xml:space="preserve"> NPI</w:t>
      </w:r>
      <w:r w:rsidR="00FE7B3F">
        <w:rPr>
          <w:rFonts w:eastAsia="Times New Roman"/>
        </w:rPr>
        <w:t> </w:t>
      </w:r>
      <w:r w:rsidR="00DA1784" w:rsidRPr="005A4149">
        <w:rPr>
          <w:rFonts w:eastAsia="Times New Roman"/>
        </w:rPr>
        <w:t>ČR se zapojením PPP tak, aby systém byl v této oblasti jednotný a nevznikaly diametrální odlišnosti působení těchto pozic zaměstnaných školou a pracovníky PPP.</w:t>
      </w:r>
    </w:p>
    <w:p w14:paraId="391C83EA" w14:textId="5D8A381A" w:rsidR="00E068AA" w:rsidRPr="00A73417" w:rsidRDefault="00E068AA" w:rsidP="00A73417">
      <w:pPr>
        <w:spacing w:before="120" w:after="0" w:line="240" w:lineRule="auto"/>
        <w:jc w:val="both"/>
        <w:textAlignment w:val="baseline"/>
        <w:rPr>
          <w:rFonts w:eastAsia="Times New Roman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E068AA" w:rsidRPr="00D10670" w14:paraId="176266B9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5FD73C3" w14:textId="77777777" w:rsidR="00E068AA" w:rsidRPr="00C9010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4ECBD1" w14:textId="77777777" w:rsidR="00E068AA" w:rsidRPr="003745BC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EDF1CE" w14:textId="77777777" w:rsidR="00E068AA" w:rsidRPr="003745BC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E068AA" w:rsidRPr="00C21E7D" w14:paraId="4994E966" w14:textId="77777777" w:rsidTr="00C42CF6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50B767D" w14:textId="77777777" w:rsidR="00E068AA" w:rsidRPr="00C21E7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C21E7D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CD647E" w14:textId="52070681" w:rsidR="00E068AA" w:rsidRPr="00C21E7D" w:rsidRDefault="00E068AA" w:rsidP="00002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21E7D">
              <w:rPr>
                <w:rFonts w:eastAsia="Times New Roman"/>
              </w:rPr>
              <w:t>Změna pravomoci ředitele školy ve věci určení snížení rozsahu přímé pedagogické činnosti u kterékoliv podpůrné pedagogické pozice v</w:t>
            </w:r>
            <w:r w:rsidR="00FE7B3F">
              <w:rPr>
                <w:rFonts w:eastAsia="Times New Roman"/>
              </w:rPr>
              <w:t> </w:t>
            </w:r>
            <w:r w:rsidRPr="00C21E7D">
              <w:rPr>
                <w:rFonts w:eastAsia="Times New Roman"/>
              </w:rPr>
              <w:t>ŠPP</w:t>
            </w:r>
            <w:r w:rsidR="00FE7B3F">
              <w:rPr>
                <w:rFonts w:eastAsia="Times New Roman"/>
              </w:rPr>
              <w:t xml:space="preserve"> </w:t>
            </w:r>
            <w:r w:rsidRPr="00C21E7D">
              <w:rPr>
                <w:rFonts w:eastAsia="Times New Roman"/>
              </w:rPr>
              <w:t>na základě individuálních podmínek a potřeb školy</w:t>
            </w:r>
          </w:p>
        </w:tc>
      </w:tr>
    </w:tbl>
    <w:p w14:paraId="70CACDA9" w14:textId="77777777" w:rsidR="00E068AA" w:rsidRPr="00C21E7D" w:rsidRDefault="00E068AA" w:rsidP="00A73417">
      <w:pPr>
        <w:spacing w:before="120" w:after="0" w:line="240" w:lineRule="auto"/>
        <w:jc w:val="both"/>
      </w:pPr>
    </w:p>
    <w:p w14:paraId="2F40C3E8" w14:textId="6E59E2FB" w:rsidR="00E068AA" w:rsidRPr="009723B0" w:rsidRDefault="00E068AA" w:rsidP="00A73417">
      <w:pPr>
        <w:spacing w:before="120" w:after="0" w:line="240" w:lineRule="auto"/>
        <w:jc w:val="both"/>
        <w:rPr>
          <w:b/>
          <w:bCs/>
        </w:rPr>
      </w:pPr>
      <w:r w:rsidRPr="00C21E7D">
        <w:rPr>
          <w:b/>
          <w:bCs/>
        </w:rPr>
        <w:t xml:space="preserve">Klíčová aktivita </w:t>
      </w:r>
      <w:r w:rsidR="00766A80" w:rsidRPr="00C21E7D">
        <w:rPr>
          <w:b/>
          <w:bCs/>
        </w:rPr>
        <w:t>E</w:t>
      </w:r>
      <w:r w:rsidRPr="00C21E7D">
        <w:rPr>
          <w:b/>
          <w:bCs/>
        </w:rPr>
        <w:t>.</w:t>
      </w:r>
      <w:r w:rsidR="00766A80" w:rsidRPr="00C21E7D">
        <w:rPr>
          <w:b/>
          <w:bCs/>
        </w:rPr>
        <w:t>3</w:t>
      </w:r>
      <w:r w:rsidRPr="00C21E7D">
        <w:rPr>
          <w:b/>
          <w:bCs/>
        </w:rPr>
        <w:t xml:space="preserve">.3 </w:t>
      </w:r>
      <w:r w:rsidRPr="00C21E7D">
        <w:rPr>
          <w:b/>
          <w:bCs/>
        </w:rPr>
        <w:tab/>
        <w:t>Zvyšování</w:t>
      </w:r>
      <w:r w:rsidRPr="009723B0">
        <w:rPr>
          <w:b/>
          <w:bCs/>
        </w:rPr>
        <w:t xml:space="preserve"> počtu obsazených pozic ŠP a ŠSP</w:t>
      </w:r>
    </w:p>
    <w:p w14:paraId="62A86A54" w14:textId="436C85E5" w:rsidR="00E068AA" w:rsidRPr="005A4149" w:rsidRDefault="00E068AA" w:rsidP="00A73417">
      <w:pPr>
        <w:spacing w:before="120" w:after="0" w:line="240" w:lineRule="auto"/>
        <w:jc w:val="both"/>
        <w:textAlignment w:val="baseline"/>
        <w:rPr>
          <w:rFonts w:eastAsia="Times New Roman"/>
        </w:rPr>
      </w:pPr>
      <w:r w:rsidRPr="00990FD0">
        <w:rPr>
          <w:rFonts w:eastAsia="Times New Roman"/>
        </w:rPr>
        <w:t xml:space="preserve">MŠMT bude dále usilovat o zvyšování zájmu absolventů psychologie i speciální pedagogiky o práci ve školství. Model institucionalizace je prvním krokem motivace absolventů k nástupu do resortu školství. Záměrem </w:t>
      </w:r>
      <w:r w:rsidR="00421848">
        <w:rPr>
          <w:rFonts w:eastAsia="Times New Roman"/>
        </w:rPr>
        <w:t>je</w:t>
      </w:r>
      <w:r w:rsidRPr="00990FD0">
        <w:rPr>
          <w:rFonts w:eastAsia="Times New Roman"/>
        </w:rPr>
        <w:t xml:space="preserve"> zajistit profesní stabilitu pracovních pozic školního psychologa a školního speciálního pedagoga, výhledově nezávislou na dotačních titulech, formování jejich pracovních </w:t>
      </w:r>
      <w:r w:rsidRPr="005A4149">
        <w:rPr>
          <w:rFonts w:eastAsia="Times New Roman"/>
        </w:rPr>
        <w:t xml:space="preserve">schopností cestou zvyšování kvalifikace prostřednictvím dalšího vzdělávání pedagogických pracovníků. </w:t>
      </w:r>
    </w:p>
    <w:p w14:paraId="72040A8E" w14:textId="71AC6B20" w:rsidR="00E068AA" w:rsidRDefault="005A4149" w:rsidP="00A73417">
      <w:pPr>
        <w:spacing w:before="120" w:after="0" w:line="240" w:lineRule="auto"/>
        <w:jc w:val="both"/>
      </w:pPr>
      <w:r w:rsidRPr="005A4149">
        <w:t>Z hlediska pracovníka jeho personální rozvoj přispívá k osobnímu rozvoji, seberealizaci, k jeho motivaci a spokojenosti s prací a v práci. Umožňuje tak vývoj pracovníkovy kariéry v souladu s jeho potřebami a osobními cíli</w:t>
      </w:r>
      <w:r w:rsidR="00AB0626">
        <w:t>,</w:t>
      </w:r>
      <w:r w:rsidRPr="005A4149">
        <w:t xml:space="preserve"> a tím vytváří atraktivitu daného zaměstnání. Veškeré tyto aspekty napomáhají k získávání kvalitních pracovních sil v oboru. </w:t>
      </w:r>
    </w:p>
    <w:p w14:paraId="46F2CD81" w14:textId="77777777" w:rsidR="00E5200A" w:rsidRPr="00E5200A" w:rsidRDefault="00E5200A" w:rsidP="00A73417">
      <w:pPr>
        <w:spacing w:before="120" w:after="0" w:line="240" w:lineRule="auto"/>
        <w:jc w:val="both"/>
      </w:pPr>
      <w:r w:rsidRPr="00E5200A">
        <w:t>V rámci klíčové aktivity:</w:t>
      </w:r>
    </w:p>
    <w:p w14:paraId="47CE0A85" w14:textId="52004B98" w:rsidR="00E5200A" w:rsidRPr="00E5200A" w:rsidRDefault="00E5200A" w:rsidP="22113785">
      <w:pPr>
        <w:pStyle w:val="Odstavecseseznamem"/>
        <w:numPr>
          <w:ilvl w:val="0"/>
          <w:numId w:val="19"/>
        </w:numPr>
        <w:spacing w:before="120" w:after="0" w:line="240" w:lineRule="auto"/>
        <w:jc w:val="both"/>
      </w:pPr>
      <w:r>
        <w:t xml:space="preserve">MŠMT spolupracuje s pedagogickými fakultami (katedry speciální </w:t>
      </w:r>
      <w:r w:rsidR="1D250672">
        <w:t xml:space="preserve">pedagogiky a </w:t>
      </w:r>
      <w:r>
        <w:t xml:space="preserve">psychologie) v oblasti pregraduální přípravy, </w:t>
      </w:r>
    </w:p>
    <w:p w14:paraId="6632B5E4" w14:textId="30C9EF7B" w:rsidR="00E5200A" w:rsidRPr="00E5200A" w:rsidRDefault="00E5200A" w:rsidP="00A73417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</w:pPr>
      <w:r w:rsidRPr="00E5200A">
        <w:t>ČŠI realizuje kvalitativní šetření,</w:t>
      </w:r>
    </w:p>
    <w:p w14:paraId="0DED9DFA" w14:textId="6B51C9A3" w:rsidR="00E5200A" w:rsidRPr="00E5200A" w:rsidRDefault="00E5200A" w:rsidP="00A73417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</w:pPr>
      <w:r w:rsidRPr="00E5200A">
        <w:t>MŠMT ve spolupráci s NPI ČR</w:t>
      </w:r>
      <w:r w:rsidR="00AB0626">
        <w:t>:</w:t>
      </w:r>
    </w:p>
    <w:p w14:paraId="69960AB1" w14:textId="77777777" w:rsidR="00E5200A" w:rsidRPr="00E5200A" w:rsidRDefault="00E5200A" w:rsidP="00A73417">
      <w:pPr>
        <w:pStyle w:val="Odstavecseseznamem"/>
        <w:numPr>
          <w:ilvl w:val="1"/>
          <w:numId w:val="19"/>
        </w:numPr>
        <w:spacing w:before="120" w:after="0" w:line="240" w:lineRule="auto"/>
        <w:ind w:left="924" w:hanging="357"/>
        <w:contextualSpacing w:val="0"/>
        <w:jc w:val="both"/>
      </w:pPr>
      <w:r w:rsidRPr="00E5200A">
        <w:t>připraví vzdělávací nabídku DVPP na potřeby praxe,</w:t>
      </w:r>
    </w:p>
    <w:p w14:paraId="70332C88" w14:textId="27DDFD24" w:rsidR="00E5200A" w:rsidRPr="00E5200A" w:rsidRDefault="00E5200A" w:rsidP="22113785">
      <w:pPr>
        <w:pStyle w:val="Odstavecseseznamem"/>
        <w:numPr>
          <w:ilvl w:val="1"/>
          <w:numId w:val="19"/>
        </w:numPr>
        <w:spacing w:before="120" w:after="0" w:line="240" w:lineRule="auto"/>
        <w:ind w:left="924" w:hanging="357"/>
        <w:jc w:val="both"/>
      </w:pPr>
      <w:r>
        <w:t xml:space="preserve">zajistí vzdělávání a nastavení systému </w:t>
      </w:r>
      <w:r w:rsidR="38037A35">
        <w:t>intervizí</w:t>
      </w:r>
      <w:r w:rsidR="0033344C">
        <w:t>.</w:t>
      </w:r>
      <w:r w:rsidR="10561E0F">
        <w:t xml:space="preserve"> </w:t>
      </w:r>
    </w:p>
    <w:p w14:paraId="2D3C219D" w14:textId="77777777" w:rsidR="005A4149" w:rsidRPr="009D221D" w:rsidRDefault="005A4149" w:rsidP="00A73417">
      <w:pPr>
        <w:spacing w:before="120" w:after="0" w:line="240" w:lineRule="auto"/>
        <w:jc w:val="both"/>
        <w:rPr>
          <w:color w:val="000000" w:themeColor="text1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9D221D" w:rsidRPr="009D221D" w14:paraId="1825EE12" w14:textId="77777777" w:rsidTr="22113785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015D4F6" w14:textId="77777777" w:rsidR="00E068AA" w:rsidRPr="009D221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221D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97A016" w14:textId="77777777" w:rsidR="00E068AA" w:rsidRPr="009D221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221D">
              <w:rPr>
                <w:rFonts w:eastAsia="Times New Roman" w:cstheme="minorHAnsi"/>
                <w:color w:val="000000" w:themeColor="text1"/>
                <w:lang w:eastAsia="cs-CZ"/>
              </w:rPr>
              <w:t>Od: Q4/2023</w:t>
            </w:r>
            <w:r w:rsidRPr="009D221D">
              <w:rPr>
                <w:rFonts w:eastAsia="Times New Roman" w:cstheme="minorHAnsi"/>
                <w:color w:val="000000" w:themeColor="text1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E520BE" w14:textId="77777777" w:rsidR="00E068AA" w:rsidRPr="009D221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221D">
              <w:rPr>
                <w:rFonts w:eastAsia="Times New Roman" w:cstheme="minorHAnsi"/>
                <w:color w:val="000000" w:themeColor="text1"/>
                <w:lang w:eastAsia="cs-CZ"/>
              </w:rPr>
              <w:t>Do: Q3/2027</w:t>
            </w:r>
          </w:p>
        </w:tc>
      </w:tr>
      <w:tr w:rsidR="009D221D" w:rsidRPr="009D221D" w14:paraId="6E8CAE88" w14:textId="77777777" w:rsidTr="22113785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22AEDB4" w14:textId="77777777" w:rsidR="00E068AA" w:rsidRPr="009D221D" w:rsidRDefault="00E068AA" w:rsidP="0000283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221D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2F5D8E" w14:textId="5E24D5BE" w:rsidR="00E52EBB" w:rsidRPr="009D221D" w:rsidRDefault="00E52EBB" w:rsidP="0000283B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221D">
              <w:rPr>
                <w:color w:val="000000" w:themeColor="text1"/>
              </w:rPr>
              <w:t>Počet škol, na kterých podpůrné pozice působí</w:t>
            </w:r>
            <w:r w:rsidRPr="009D221D">
              <w:rPr>
                <w:rFonts w:eastAsia="Times New Roman" w:cstheme="minorHAnsi"/>
                <w:color w:val="000000" w:themeColor="text1"/>
                <w:lang w:eastAsia="cs-CZ"/>
              </w:rPr>
              <w:t xml:space="preserve"> </w:t>
            </w:r>
          </w:p>
          <w:p w14:paraId="4628CCF7" w14:textId="5B7ABFB4" w:rsidR="00E52EBB" w:rsidRPr="009D221D" w:rsidRDefault="00E52EBB" w:rsidP="00E52EBB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221D">
              <w:rPr>
                <w:rFonts w:eastAsia="Times New Roman" w:cstheme="minorHAnsi"/>
                <w:color w:val="000000" w:themeColor="text1"/>
                <w:lang w:eastAsia="cs-CZ"/>
              </w:rPr>
              <w:t>Podíl těchto škol v rámci jednotlivých krajů</w:t>
            </w:r>
          </w:p>
          <w:p w14:paraId="12BF2C69" w14:textId="7B19A45D" w:rsidR="00E52EBB" w:rsidRPr="009D221D" w:rsidRDefault="53CC511F" w:rsidP="00E52EBB">
            <w:pPr>
              <w:spacing w:before="120" w:after="0" w:line="240" w:lineRule="auto"/>
              <w:contextualSpacing/>
              <w:rPr>
                <w:color w:val="000000" w:themeColor="text1"/>
              </w:rPr>
            </w:pPr>
            <w:r w:rsidRPr="009D221D">
              <w:rPr>
                <w:color w:val="000000" w:themeColor="text1"/>
              </w:rPr>
              <w:t xml:space="preserve">Počet pracovníků na těchto pozicích, z nich zapojeno do nabízených programů DVPP, z toho </w:t>
            </w:r>
            <w:r w:rsidR="2D02F0B6" w:rsidRPr="009D221D">
              <w:rPr>
                <w:color w:val="000000" w:themeColor="text1"/>
              </w:rPr>
              <w:t xml:space="preserve">ještě </w:t>
            </w:r>
            <w:r w:rsidRPr="009D221D">
              <w:rPr>
                <w:color w:val="000000" w:themeColor="text1"/>
              </w:rPr>
              <w:t>supervizní</w:t>
            </w:r>
            <w:r w:rsidR="5D3EF9B7" w:rsidRPr="009D221D">
              <w:rPr>
                <w:color w:val="000000" w:themeColor="text1"/>
              </w:rPr>
              <w:t xml:space="preserve"> výcvik</w:t>
            </w:r>
          </w:p>
          <w:p w14:paraId="11CFDE37" w14:textId="21C384BD" w:rsidR="00E068AA" w:rsidRPr="009D221D" w:rsidRDefault="53CC511F" w:rsidP="00E52EBB">
            <w:pPr>
              <w:spacing w:before="120" w:after="0" w:line="240" w:lineRule="auto"/>
              <w:contextualSpacing/>
              <w:rPr>
                <w:color w:val="000000" w:themeColor="text1"/>
              </w:rPr>
            </w:pPr>
            <w:r w:rsidRPr="009D221D">
              <w:rPr>
                <w:color w:val="000000" w:themeColor="text1"/>
              </w:rPr>
              <w:t xml:space="preserve">Počet škol, kde je pravidelně </w:t>
            </w:r>
            <w:r w:rsidR="6F86391F" w:rsidRPr="009D221D">
              <w:rPr>
                <w:color w:val="000000" w:themeColor="text1"/>
              </w:rPr>
              <w:t xml:space="preserve">intervize </w:t>
            </w:r>
            <w:r w:rsidRPr="009D221D">
              <w:rPr>
                <w:color w:val="000000" w:themeColor="text1"/>
              </w:rPr>
              <w:t>uskutečňována za účelem zvýšení kvality činnosti školního poradenského pracoviště</w:t>
            </w:r>
          </w:p>
        </w:tc>
      </w:tr>
    </w:tbl>
    <w:p w14:paraId="1A0E0868" w14:textId="77777777" w:rsidR="00952230" w:rsidRPr="009D221D" w:rsidRDefault="00952230" w:rsidP="005A4149">
      <w:pPr>
        <w:spacing w:before="120" w:after="0" w:line="240" w:lineRule="auto"/>
        <w:rPr>
          <w:color w:val="000000" w:themeColor="text1"/>
        </w:rPr>
      </w:pPr>
    </w:p>
    <w:p w14:paraId="26690262" w14:textId="77777777" w:rsidR="00771AA5" w:rsidRPr="009D221D" w:rsidRDefault="00771AA5" w:rsidP="005A4149">
      <w:pPr>
        <w:spacing w:before="120" w:after="0" w:line="240" w:lineRule="auto"/>
        <w:rPr>
          <w:color w:val="000000" w:themeColor="text1"/>
        </w:rPr>
      </w:pPr>
    </w:p>
    <w:sectPr w:rsidR="00771AA5" w:rsidRPr="009D221D" w:rsidSect="002716F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0BEF" w14:textId="77777777" w:rsidR="002E5D68" w:rsidRDefault="002E5D68" w:rsidP="0093328A">
      <w:pPr>
        <w:spacing w:after="0" w:line="240" w:lineRule="auto"/>
      </w:pPr>
      <w:r>
        <w:separator/>
      </w:r>
    </w:p>
  </w:endnote>
  <w:endnote w:type="continuationSeparator" w:id="0">
    <w:p w14:paraId="5B66AB76" w14:textId="77777777" w:rsidR="002E5D68" w:rsidRDefault="002E5D68" w:rsidP="0093328A">
      <w:pPr>
        <w:spacing w:after="0" w:line="240" w:lineRule="auto"/>
      </w:pPr>
      <w:r>
        <w:continuationSeparator/>
      </w:r>
    </w:p>
  </w:endnote>
  <w:endnote w:type="continuationNotice" w:id="1">
    <w:p w14:paraId="254A19E6" w14:textId="77777777" w:rsidR="002E5D68" w:rsidRDefault="002E5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7908" w14:textId="77777777" w:rsidR="002E5D68" w:rsidRDefault="002E5D68" w:rsidP="0093328A">
      <w:pPr>
        <w:spacing w:after="0" w:line="240" w:lineRule="auto"/>
      </w:pPr>
      <w:r>
        <w:separator/>
      </w:r>
    </w:p>
  </w:footnote>
  <w:footnote w:type="continuationSeparator" w:id="0">
    <w:p w14:paraId="6D7694FC" w14:textId="77777777" w:rsidR="002E5D68" w:rsidRDefault="002E5D68" w:rsidP="0093328A">
      <w:pPr>
        <w:spacing w:after="0" w:line="240" w:lineRule="auto"/>
      </w:pPr>
      <w:r>
        <w:continuationSeparator/>
      </w:r>
    </w:p>
  </w:footnote>
  <w:footnote w:type="continuationNotice" w:id="1">
    <w:p w14:paraId="6B052F4C" w14:textId="77777777" w:rsidR="002E5D68" w:rsidRDefault="002E5D68">
      <w:pPr>
        <w:spacing w:after="0" w:line="240" w:lineRule="auto"/>
      </w:pPr>
    </w:p>
  </w:footnote>
  <w:footnote w:id="2">
    <w:p w14:paraId="41B0452C" w14:textId="201CAC49" w:rsidR="00B224AB" w:rsidRDefault="00B224AB">
      <w:pPr>
        <w:pStyle w:val="Textpoznpodarou"/>
      </w:pPr>
      <w:r>
        <w:rPr>
          <w:rStyle w:val="Znakapoznpodarou"/>
        </w:rPr>
        <w:footnoteRef/>
      </w:r>
      <w:r>
        <w:t xml:space="preserve"> Prokop 2021, analýza dat z Roma </w:t>
      </w:r>
      <w:proofErr w:type="spellStart"/>
      <w:r>
        <w:t>Survey</w:t>
      </w:r>
      <w:proofErr w:type="spellEnd"/>
      <w:r>
        <w:t xml:space="preserve"> 2011</w:t>
      </w:r>
    </w:p>
  </w:footnote>
  <w:footnote w:id="3">
    <w:p w14:paraId="20E19026" w14:textId="763961A1" w:rsidR="0047218A" w:rsidRDefault="0047218A">
      <w:pPr>
        <w:pStyle w:val="Textpoznpodarou"/>
      </w:pPr>
      <w:r>
        <w:rPr>
          <w:rStyle w:val="Znakapoznpodarou"/>
        </w:rPr>
        <w:footnoteRef/>
      </w:r>
      <w:hyperlink r:id="rId1" w:history="1">
        <w:r w:rsidR="009E49AB" w:rsidRPr="000365FA">
          <w:rPr>
            <w:rStyle w:val="Hypertextovodkaz"/>
          </w:rPr>
          <w:t>https://zapojmevsechny.cz/user_files/Snidanove%20kluby/Metodickou%20kucha%C5%99ku%20pro%20%C5%A1koly.pdf</w:t>
        </w:r>
      </w:hyperlink>
      <w:r w:rsidR="00694BB4">
        <w:t xml:space="preserve">, </w:t>
      </w:r>
      <w:hyperlink r:id="rId2" w:history="1">
        <w:r w:rsidR="00694BB4" w:rsidRPr="000365FA">
          <w:rPr>
            <w:rStyle w:val="Hypertextovodkaz"/>
          </w:rPr>
          <w:t>https://zapojmevsechny.cz/clanek/detail/snidanove-kluby-pro-lepsi-zacatek-skolniho-dne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7F13" w14:textId="77777777" w:rsidR="0093328A" w:rsidRDefault="0093328A" w:rsidP="0093328A">
    <w:pPr>
      <w:pStyle w:val="Zhlav"/>
    </w:pPr>
    <w:r>
      <w:t>Dlouhodobý záměr ČR 2023-2027</w:t>
    </w:r>
  </w:p>
  <w:p w14:paraId="58A5FAE7" w14:textId="77777777" w:rsidR="0093328A" w:rsidRDefault="009332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CFD"/>
    <w:multiLevelType w:val="hybridMultilevel"/>
    <w:tmpl w:val="7D8CF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FFF"/>
    <w:multiLevelType w:val="hybridMultilevel"/>
    <w:tmpl w:val="E3D04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7FE"/>
    <w:multiLevelType w:val="hybridMultilevel"/>
    <w:tmpl w:val="B4A82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1995"/>
    <w:multiLevelType w:val="hybridMultilevel"/>
    <w:tmpl w:val="3476FCA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24EBE"/>
    <w:multiLevelType w:val="hybridMultilevel"/>
    <w:tmpl w:val="EE12C4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366135C">
      <w:numFmt w:val="bullet"/>
      <w:lvlText w:val="-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94DBF"/>
    <w:multiLevelType w:val="hybridMultilevel"/>
    <w:tmpl w:val="CA0E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836"/>
    <w:multiLevelType w:val="hybridMultilevel"/>
    <w:tmpl w:val="1DBE6A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11FF"/>
    <w:multiLevelType w:val="hybridMultilevel"/>
    <w:tmpl w:val="10B40ACA"/>
    <w:lvl w:ilvl="0" w:tplc="97E6D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94C5A"/>
    <w:multiLevelType w:val="hybridMultilevel"/>
    <w:tmpl w:val="19B80C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9D2"/>
    <w:multiLevelType w:val="hybridMultilevel"/>
    <w:tmpl w:val="6C5EA9C0"/>
    <w:lvl w:ilvl="0" w:tplc="46C2D1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10325"/>
    <w:multiLevelType w:val="hybridMultilevel"/>
    <w:tmpl w:val="AF9217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31F57"/>
    <w:multiLevelType w:val="hybridMultilevel"/>
    <w:tmpl w:val="6B38C7B2"/>
    <w:lvl w:ilvl="0" w:tplc="FA14543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D330C"/>
    <w:multiLevelType w:val="hybridMultilevel"/>
    <w:tmpl w:val="427A919C"/>
    <w:lvl w:ilvl="0" w:tplc="1B3E9B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D1BBF"/>
    <w:multiLevelType w:val="hybridMultilevel"/>
    <w:tmpl w:val="24286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43"/>
    <w:multiLevelType w:val="multilevel"/>
    <w:tmpl w:val="44167DE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75DAF"/>
    <w:multiLevelType w:val="hybridMultilevel"/>
    <w:tmpl w:val="8698FE1C"/>
    <w:lvl w:ilvl="0" w:tplc="97E6D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15660"/>
    <w:multiLevelType w:val="hybridMultilevel"/>
    <w:tmpl w:val="E068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0EF5"/>
    <w:multiLevelType w:val="hybridMultilevel"/>
    <w:tmpl w:val="0856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6172"/>
    <w:multiLevelType w:val="hybridMultilevel"/>
    <w:tmpl w:val="A35A3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F3FE4"/>
    <w:multiLevelType w:val="hybridMultilevel"/>
    <w:tmpl w:val="A26691AC"/>
    <w:lvl w:ilvl="0" w:tplc="82906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16626">
    <w:abstractNumId w:val="14"/>
  </w:num>
  <w:num w:numId="2" w16cid:durableId="991983544">
    <w:abstractNumId w:val="16"/>
  </w:num>
  <w:num w:numId="3" w16cid:durableId="266810587">
    <w:abstractNumId w:val="15"/>
  </w:num>
  <w:num w:numId="4" w16cid:durableId="2056809823">
    <w:abstractNumId w:val="9"/>
  </w:num>
  <w:num w:numId="5" w16cid:durableId="1393189409">
    <w:abstractNumId w:val="10"/>
  </w:num>
  <w:num w:numId="6" w16cid:durableId="812141616">
    <w:abstractNumId w:val="8"/>
  </w:num>
  <w:num w:numId="7" w16cid:durableId="44112768">
    <w:abstractNumId w:val="1"/>
  </w:num>
  <w:num w:numId="8" w16cid:durableId="1083912375">
    <w:abstractNumId w:val="18"/>
  </w:num>
  <w:num w:numId="9" w16cid:durableId="435755856">
    <w:abstractNumId w:val="19"/>
  </w:num>
  <w:num w:numId="10" w16cid:durableId="1349790883">
    <w:abstractNumId w:val="7"/>
  </w:num>
  <w:num w:numId="11" w16cid:durableId="555556751">
    <w:abstractNumId w:val="2"/>
  </w:num>
  <w:num w:numId="12" w16cid:durableId="1099836237">
    <w:abstractNumId w:val="17"/>
  </w:num>
  <w:num w:numId="13" w16cid:durableId="462847844">
    <w:abstractNumId w:val="12"/>
  </w:num>
  <w:num w:numId="14" w16cid:durableId="559899052">
    <w:abstractNumId w:val="4"/>
  </w:num>
  <w:num w:numId="15" w16cid:durableId="2130391409">
    <w:abstractNumId w:val="0"/>
  </w:num>
  <w:num w:numId="16" w16cid:durableId="396248061">
    <w:abstractNumId w:val="13"/>
  </w:num>
  <w:num w:numId="17" w16cid:durableId="1111777963">
    <w:abstractNumId w:val="11"/>
  </w:num>
  <w:num w:numId="18" w16cid:durableId="1585072473">
    <w:abstractNumId w:val="5"/>
  </w:num>
  <w:num w:numId="19" w16cid:durableId="996810848">
    <w:abstractNumId w:val="6"/>
  </w:num>
  <w:num w:numId="20" w16cid:durableId="1475442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8A"/>
    <w:rsid w:val="0000116A"/>
    <w:rsid w:val="00001839"/>
    <w:rsid w:val="0000283B"/>
    <w:rsid w:val="00016A62"/>
    <w:rsid w:val="00017782"/>
    <w:rsid w:val="000236F7"/>
    <w:rsid w:val="00027473"/>
    <w:rsid w:val="0002766B"/>
    <w:rsid w:val="0003414D"/>
    <w:rsid w:val="0004142A"/>
    <w:rsid w:val="000525B0"/>
    <w:rsid w:val="000549D7"/>
    <w:rsid w:val="00054D59"/>
    <w:rsid w:val="000673BE"/>
    <w:rsid w:val="000747EC"/>
    <w:rsid w:val="000767BA"/>
    <w:rsid w:val="00077958"/>
    <w:rsid w:val="0008070C"/>
    <w:rsid w:val="00092A60"/>
    <w:rsid w:val="000A033D"/>
    <w:rsid w:val="000A6ABE"/>
    <w:rsid w:val="000A6CC5"/>
    <w:rsid w:val="000B474F"/>
    <w:rsid w:val="000C2FD8"/>
    <w:rsid w:val="000C787F"/>
    <w:rsid w:val="000C7CAA"/>
    <w:rsid w:val="000F24D0"/>
    <w:rsid w:val="000F2FCE"/>
    <w:rsid w:val="000F5CF8"/>
    <w:rsid w:val="00103AE7"/>
    <w:rsid w:val="00105E91"/>
    <w:rsid w:val="00110B1B"/>
    <w:rsid w:val="00111784"/>
    <w:rsid w:val="001256EA"/>
    <w:rsid w:val="00125BDA"/>
    <w:rsid w:val="0012610A"/>
    <w:rsid w:val="0013071B"/>
    <w:rsid w:val="00132F61"/>
    <w:rsid w:val="0013680B"/>
    <w:rsid w:val="00140625"/>
    <w:rsid w:val="00151263"/>
    <w:rsid w:val="00155F7B"/>
    <w:rsid w:val="001624BA"/>
    <w:rsid w:val="00171709"/>
    <w:rsid w:val="001763D0"/>
    <w:rsid w:val="00181982"/>
    <w:rsid w:val="001841F5"/>
    <w:rsid w:val="001A39E9"/>
    <w:rsid w:val="001A4990"/>
    <w:rsid w:val="001A4B00"/>
    <w:rsid w:val="001B3A4B"/>
    <w:rsid w:val="001B4D5C"/>
    <w:rsid w:val="001B7287"/>
    <w:rsid w:val="001B7C9D"/>
    <w:rsid w:val="001C0AD5"/>
    <w:rsid w:val="001D79E7"/>
    <w:rsid w:val="001E582C"/>
    <w:rsid w:val="00207B40"/>
    <w:rsid w:val="00213A56"/>
    <w:rsid w:val="00217A6C"/>
    <w:rsid w:val="00221A3B"/>
    <w:rsid w:val="002232E4"/>
    <w:rsid w:val="0023072A"/>
    <w:rsid w:val="00242916"/>
    <w:rsid w:val="00243B1C"/>
    <w:rsid w:val="00252AA1"/>
    <w:rsid w:val="00254A25"/>
    <w:rsid w:val="00256CB4"/>
    <w:rsid w:val="00257117"/>
    <w:rsid w:val="002645FC"/>
    <w:rsid w:val="00265047"/>
    <w:rsid w:val="002716F7"/>
    <w:rsid w:val="00272B7B"/>
    <w:rsid w:val="0028166B"/>
    <w:rsid w:val="00283306"/>
    <w:rsid w:val="00283390"/>
    <w:rsid w:val="00284BFA"/>
    <w:rsid w:val="00284CDB"/>
    <w:rsid w:val="00293255"/>
    <w:rsid w:val="00294EC4"/>
    <w:rsid w:val="00297975"/>
    <w:rsid w:val="002A6650"/>
    <w:rsid w:val="002A6956"/>
    <w:rsid w:val="002B0590"/>
    <w:rsid w:val="002B6340"/>
    <w:rsid w:val="002C44CC"/>
    <w:rsid w:val="002C5F1B"/>
    <w:rsid w:val="002E5D68"/>
    <w:rsid w:val="002F4D27"/>
    <w:rsid w:val="002F7650"/>
    <w:rsid w:val="002F7F44"/>
    <w:rsid w:val="0030000F"/>
    <w:rsid w:val="0030183A"/>
    <w:rsid w:val="00306653"/>
    <w:rsid w:val="003066D0"/>
    <w:rsid w:val="003174F5"/>
    <w:rsid w:val="003236DC"/>
    <w:rsid w:val="00324168"/>
    <w:rsid w:val="00327A2D"/>
    <w:rsid w:val="00327CC2"/>
    <w:rsid w:val="00330766"/>
    <w:rsid w:val="00330D68"/>
    <w:rsid w:val="0033344C"/>
    <w:rsid w:val="00337DB9"/>
    <w:rsid w:val="0034175C"/>
    <w:rsid w:val="00343810"/>
    <w:rsid w:val="00343AC5"/>
    <w:rsid w:val="003466ED"/>
    <w:rsid w:val="00346E63"/>
    <w:rsid w:val="003472A9"/>
    <w:rsid w:val="00347E9D"/>
    <w:rsid w:val="00350590"/>
    <w:rsid w:val="00350DD3"/>
    <w:rsid w:val="003539B1"/>
    <w:rsid w:val="003577B1"/>
    <w:rsid w:val="00361E29"/>
    <w:rsid w:val="00362961"/>
    <w:rsid w:val="003739A6"/>
    <w:rsid w:val="00373A81"/>
    <w:rsid w:val="00376586"/>
    <w:rsid w:val="00377BBC"/>
    <w:rsid w:val="00380244"/>
    <w:rsid w:val="00380E30"/>
    <w:rsid w:val="003824F6"/>
    <w:rsid w:val="00385F36"/>
    <w:rsid w:val="00386F5A"/>
    <w:rsid w:val="00387496"/>
    <w:rsid w:val="00387878"/>
    <w:rsid w:val="00387B47"/>
    <w:rsid w:val="00396076"/>
    <w:rsid w:val="003A4D5B"/>
    <w:rsid w:val="003A5CC8"/>
    <w:rsid w:val="003B2E89"/>
    <w:rsid w:val="003D3F4C"/>
    <w:rsid w:val="003D402F"/>
    <w:rsid w:val="003D4E6A"/>
    <w:rsid w:val="003E4A42"/>
    <w:rsid w:val="003F0D5A"/>
    <w:rsid w:val="003F0E97"/>
    <w:rsid w:val="003F1732"/>
    <w:rsid w:val="003F4B13"/>
    <w:rsid w:val="003F56BD"/>
    <w:rsid w:val="00404FEF"/>
    <w:rsid w:val="00407954"/>
    <w:rsid w:val="004124B7"/>
    <w:rsid w:val="004132BE"/>
    <w:rsid w:val="00421848"/>
    <w:rsid w:val="0042403F"/>
    <w:rsid w:val="004246C8"/>
    <w:rsid w:val="004256A7"/>
    <w:rsid w:val="00425DE5"/>
    <w:rsid w:val="00431008"/>
    <w:rsid w:val="00432480"/>
    <w:rsid w:val="00440305"/>
    <w:rsid w:val="004423FF"/>
    <w:rsid w:val="0044300F"/>
    <w:rsid w:val="004462E1"/>
    <w:rsid w:val="00454163"/>
    <w:rsid w:val="00454F7F"/>
    <w:rsid w:val="00455301"/>
    <w:rsid w:val="0045587D"/>
    <w:rsid w:val="00460382"/>
    <w:rsid w:val="0046186C"/>
    <w:rsid w:val="00461ED7"/>
    <w:rsid w:val="0046748D"/>
    <w:rsid w:val="0047218A"/>
    <w:rsid w:val="0048141C"/>
    <w:rsid w:val="00484B82"/>
    <w:rsid w:val="00484E88"/>
    <w:rsid w:val="004914BC"/>
    <w:rsid w:val="004A3259"/>
    <w:rsid w:val="004A37F0"/>
    <w:rsid w:val="004B140E"/>
    <w:rsid w:val="004B2944"/>
    <w:rsid w:val="004B4312"/>
    <w:rsid w:val="004C4228"/>
    <w:rsid w:val="004C7092"/>
    <w:rsid w:val="004C79A8"/>
    <w:rsid w:val="004C7C83"/>
    <w:rsid w:val="004E4A9A"/>
    <w:rsid w:val="004F0151"/>
    <w:rsid w:val="004F232F"/>
    <w:rsid w:val="004F2DCB"/>
    <w:rsid w:val="00505BF0"/>
    <w:rsid w:val="00505C9A"/>
    <w:rsid w:val="00505F96"/>
    <w:rsid w:val="00507684"/>
    <w:rsid w:val="0051098B"/>
    <w:rsid w:val="005110C0"/>
    <w:rsid w:val="0051286D"/>
    <w:rsid w:val="00516D72"/>
    <w:rsid w:val="0052634F"/>
    <w:rsid w:val="005300CD"/>
    <w:rsid w:val="00530DF6"/>
    <w:rsid w:val="0053531F"/>
    <w:rsid w:val="00553015"/>
    <w:rsid w:val="00553DE5"/>
    <w:rsid w:val="00566F1C"/>
    <w:rsid w:val="00567836"/>
    <w:rsid w:val="0057240E"/>
    <w:rsid w:val="00572419"/>
    <w:rsid w:val="00574A0D"/>
    <w:rsid w:val="00580905"/>
    <w:rsid w:val="00583D20"/>
    <w:rsid w:val="00590C06"/>
    <w:rsid w:val="00594623"/>
    <w:rsid w:val="005A043B"/>
    <w:rsid w:val="005A4149"/>
    <w:rsid w:val="005A5C0B"/>
    <w:rsid w:val="005B5CC6"/>
    <w:rsid w:val="005B720A"/>
    <w:rsid w:val="005C2621"/>
    <w:rsid w:val="005D2513"/>
    <w:rsid w:val="005D26C8"/>
    <w:rsid w:val="005D3D4D"/>
    <w:rsid w:val="005D6026"/>
    <w:rsid w:val="005E5ED6"/>
    <w:rsid w:val="005F0944"/>
    <w:rsid w:val="005F1A39"/>
    <w:rsid w:val="0061347E"/>
    <w:rsid w:val="006136A5"/>
    <w:rsid w:val="006204D4"/>
    <w:rsid w:val="006240A9"/>
    <w:rsid w:val="00624C97"/>
    <w:rsid w:val="00626075"/>
    <w:rsid w:val="006267CE"/>
    <w:rsid w:val="00626D3C"/>
    <w:rsid w:val="00627745"/>
    <w:rsid w:val="0063234A"/>
    <w:rsid w:val="00633026"/>
    <w:rsid w:val="00633B0A"/>
    <w:rsid w:val="006368EB"/>
    <w:rsid w:val="0064344B"/>
    <w:rsid w:val="006466D8"/>
    <w:rsid w:val="00670BEE"/>
    <w:rsid w:val="006762BC"/>
    <w:rsid w:val="0068386D"/>
    <w:rsid w:val="00692DE6"/>
    <w:rsid w:val="0069316C"/>
    <w:rsid w:val="0069454B"/>
    <w:rsid w:val="00694BB4"/>
    <w:rsid w:val="006A0615"/>
    <w:rsid w:val="006A0B65"/>
    <w:rsid w:val="006A10B1"/>
    <w:rsid w:val="006A420A"/>
    <w:rsid w:val="006A5B98"/>
    <w:rsid w:val="006B04F1"/>
    <w:rsid w:val="006C23BD"/>
    <w:rsid w:val="006C2E9F"/>
    <w:rsid w:val="006D1959"/>
    <w:rsid w:val="006D7744"/>
    <w:rsid w:val="006E2508"/>
    <w:rsid w:val="006E4117"/>
    <w:rsid w:val="006E79D9"/>
    <w:rsid w:val="006F2991"/>
    <w:rsid w:val="006F2DA8"/>
    <w:rsid w:val="00706796"/>
    <w:rsid w:val="00717A09"/>
    <w:rsid w:val="00724339"/>
    <w:rsid w:val="00725A28"/>
    <w:rsid w:val="007261D8"/>
    <w:rsid w:val="00730CBE"/>
    <w:rsid w:val="0074428C"/>
    <w:rsid w:val="00766A80"/>
    <w:rsid w:val="00771AA5"/>
    <w:rsid w:val="007740CB"/>
    <w:rsid w:val="007816D0"/>
    <w:rsid w:val="007822A3"/>
    <w:rsid w:val="007838F9"/>
    <w:rsid w:val="00795181"/>
    <w:rsid w:val="007A03CC"/>
    <w:rsid w:val="007A0E09"/>
    <w:rsid w:val="007A5AD5"/>
    <w:rsid w:val="007A7922"/>
    <w:rsid w:val="007B2ECB"/>
    <w:rsid w:val="007B3BD7"/>
    <w:rsid w:val="007C75BD"/>
    <w:rsid w:val="007D54DB"/>
    <w:rsid w:val="007E2236"/>
    <w:rsid w:val="007E3659"/>
    <w:rsid w:val="007E6E6A"/>
    <w:rsid w:val="007E7883"/>
    <w:rsid w:val="007F028C"/>
    <w:rsid w:val="007F4E5D"/>
    <w:rsid w:val="007F7A45"/>
    <w:rsid w:val="007F7C5C"/>
    <w:rsid w:val="0080322D"/>
    <w:rsid w:val="00807568"/>
    <w:rsid w:val="00811829"/>
    <w:rsid w:val="00812AED"/>
    <w:rsid w:val="00813276"/>
    <w:rsid w:val="008144E1"/>
    <w:rsid w:val="00815138"/>
    <w:rsid w:val="00825D9D"/>
    <w:rsid w:val="008336B9"/>
    <w:rsid w:val="00841C50"/>
    <w:rsid w:val="0084582D"/>
    <w:rsid w:val="00845FB0"/>
    <w:rsid w:val="0084701E"/>
    <w:rsid w:val="00852C22"/>
    <w:rsid w:val="00854AC1"/>
    <w:rsid w:val="00861108"/>
    <w:rsid w:val="00861608"/>
    <w:rsid w:val="008724BE"/>
    <w:rsid w:val="0087595F"/>
    <w:rsid w:val="008805DC"/>
    <w:rsid w:val="008818A0"/>
    <w:rsid w:val="0088215F"/>
    <w:rsid w:val="00896FD7"/>
    <w:rsid w:val="008A2F2C"/>
    <w:rsid w:val="008B5792"/>
    <w:rsid w:val="008B76EB"/>
    <w:rsid w:val="008D78CC"/>
    <w:rsid w:val="008D7E18"/>
    <w:rsid w:val="008E4B86"/>
    <w:rsid w:val="008F422D"/>
    <w:rsid w:val="00900079"/>
    <w:rsid w:val="00901789"/>
    <w:rsid w:val="009020BE"/>
    <w:rsid w:val="00911F23"/>
    <w:rsid w:val="0092284C"/>
    <w:rsid w:val="00927254"/>
    <w:rsid w:val="00932E91"/>
    <w:rsid w:val="0093328A"/>
    <w:rsid w:val="00935C5B"/>
    <w:rsid w:val="00952230"/>
    <w:rsid w:val="00952760"/>
    <w:rsid w:val="00953A8B"/>
    <w:rsid w:val="0095784C"/>
    <w:rsid w:val="00961A68"/>
    <w:rsid w:val="00962369"/>
    <w:rsid w:val="009623C5"/>
    <w:rsid w:val="009761F6"/>
    <w:rsid w:val="00976879"/>
    <w:rsid w:val="009819F0"/>
    <w:rsid w:val="00983DF5"/>
    <w:rsid w:val="00984ADE"/>
    <w:rsid w:val="009916AC"/>
    <w:rsid w:val="00991C9E"/>
    <w:rsid w:val="00995C5A"/>
    <w:rsid w:val="009A0748"/>
    <w:rsid w:val="009A390B"/>
    <w:rsid w:val="009A3E7B"/>
    <w:rsid w:val="009A50D2"/>
    <w:rsid w:val="009A6229"/>
    <w:rsid w:val="009A635A"/>
    <w:rsid w:val="009A637E"/>
    <w:rsid w:val="009A73D8"/>
    <w:rsid w:val="009B0944"/>
    <w:rsid w:val="009B3E3B"/>
    <w:rsid w:val="009B4576"/>
    <w:rsid w:val="009B5590"/>
    <w:rsid w:val="009B59AC"/>
    <w:rsid w:val="009C195F"/>
    <w:rsid w:val="009D221D"/>
    <w:rsid w:val="009D3558"/>
    <w:rsid w:val="009E49AB"/>
    <w:rsid w:val="009F0252"/>
    <w:rsid w:val="00A033AD"/>
    <w:rsid w:val="00A03AA6"/>
    <w:rsid w:val="00A0656A"/>
    <w:rsid w:val="00A13ED2"/>
    <w:rsid w:val="00A177AB"/>
    <w:rsid w:val="00A20B75"/>
    <w:rsid w:val="00A24447"/>
    <w:rsid w:val="00A255C9"/>
    <w:rsid w:val="00A2780F"/>
    <w:rsid w:val="00A27E1C"/>
    <w:rsid w:val="00A306D1"/>
    <w:rsid w:val="00A30FAF"/>
    <w:rsid w:val="00A36F86"/>
    <w:rsid w:val="00A43783"/>
    <w:rsid w:val="00A52A4C"/>
    <w:rsid w:val="00A54848"/>
    <w:rsid w:val="00A61223"/>
    <w:rsid w:val="00A65073"/>
    <w:rsid w:val="00A729BD"/>
    <w:rsid w:val="00A73417"/>
    <w:rsid w:val="00A743B6"/>
    <w:rsid w:val="00A815AF"/>
    <w:rsid w:val="00A8516C"/>
    <w:rsid w:val="00A87278"/>
    <w:rsid w:val="00A95699"/>
    <w:rsid w:val="00AA0859"/>
    <w:rsid w:val="00AA2F5F"/>
    <w:rsid w:val="00AA5DE0"/>
    <w:rsid w:val="00AB0626"/>
    <w:rsid w:val="00AC1676"/>
    <w:rsid w:val="00AC5517"/>
    <w:rsid w:val="00AC7AD4"/>
    <w:rsid w:val="00AD0E51"/>
    <w:rsid w:val="00AD1457"/>
    <w:rsid w:val="00AE33D7"/>
    <w:rsid w:val="00AE53F0"/>
    <w:rsid w:val="00AF416F"/>
    <w:rsid w:val="00AF4EFA"/>
    <w:rsid w:val="00AF59FC"/>
    <w:rsid w:val="00AF5BB3"/>
    <w:rsid w:val="00AF723C"/>
    <w:rsid w:val="00B01C50"/>
    <w:rsid w:val="00B059D2"/>
    <w:rsid w:val="00B0672C"/>
    <w:rsid w:val="00B06901"/>
    <w:rsid w:val="00B121E8"/>
    <w:rsid w:val="00B14226"/>
    <w:rsid w:val="00B224AB"/>
    <w:rsid w:val="00B23AB2"/>
    <w:rsid w:val="00B25BD8"/>
    <w:rsid w:val="00B262E9"/>
    <w:rsid w:val="00B26564"/>
    <w:rsid w:val="00B26EBA"/>
    <w:rsid w:val="00B33841"/>
    <w:rsid w:val="00B517BD"/>
    <w:rsid w:val="00B621E4"/>
    <w:rsid w:val="00B677E3"/>
    <w:rsid w:val="00B85842"/>
    <w:rsid w:val="00B8637A"/>
    <w:rsid w:val="00B92FE5"/>
    <w:rsid w:val="00B9558D"/>
    <w:rsid w:val="00B97D4B"/>
    <w:rsid w:val="00BA0E05"/>
    <w:rsid w:val="00BA0E84"/>
    <w:rsid w:val="00BB038D"/>
    <w:rsid w:val="00BB3EF7"/>
    <w:rsid w:val="00BC0B59"/>
    <w:rsid w:val="00BC2507"/>
    <w:rsid w:val="00BC295E"/>
    <w:rsid w:val="00BD6FAB"/>
    <w:rsid w:val="00BE24EE"/>
    <w:rsid w:val="00BF065F"/>
    <w:rsid w:val="00C05152"/>
    <w:rsid w:val="00C07B87"/>
    <w:rsid w:val="00C21E7D"/>
    <w:rsid w:val="00C23315"/>
    <w:rsid w:val="00C270C1"/>
    <w:rsid w:val="00C36490"/>
    <w:rsid w:val="00C420B3"/>
    <w:rsid w:val="00C42CF6"/>
    <w:rsid w:val="00C43008"/>
    <w:rsid w:val="00C53970"/>
    <w:rsid w:val="00C54149"/>
    <w:rsid w:val="00C63B8E"/>
    <w:rsid w:val="00C66E3A"/>
    <w:rsid w:val="00C66FDB"/>
    <w:rsid w:val="00C67554"/>
    <w:rsid w:val="00C67FC6"/>
    <w:rsid w:val="00C8585C"/>
    <w:rsid w:val="00C875BD"/>
    <w:rsid w:val="00C95B31"/>
    <w:rsid w:val="00C96333"/>
    <w:rsid w:val="00CA0245"/>
    <w:rsid w:val="00CA1358"/>
    <w:rsid w:val="00CA180B"/>
    <w:rsid w:val="00CC11DB"/>
    <w:rsid w:val="00CC66DB"/>
    <w:rsid w:val="00CD72D9"/>
    <w:rsid w:val="00CE1F02"/>
    <w:rsid w:val="00CF013A"/>
    <w:rsid w:val="00CF4B2A"/>
    <w:rsid w:val="00CF7755"/>
    <w:rsid w:val="00D01521"/>
    <w:rsid w:val="00D12B91"/>
    <w:rsid w:val="00D140CF"/>
    <w:rsid w:val="00D141C2"/>
    <w:rsid w:val="00D14218"/>
    <w:rsid w:val="00D14356"/>
    <w:rsid w:val="00D15A98"/>
    <w:rsid w:val="00D42B0C"/>
    <w:rsid w:val="00D47C68"/>
    <w:rsid w:val="00D5372A"/>
    <w:rsid w:val="00D56546"/>
    <w:rsid w:val="00D6633F"/>
    <w:rsid w:val="00D73402"/>
    <w:rsid w:val="00D753A1"/>
    <w:rsid w:val="00D779B8"/>
    <w:rsid w:val="00D84EA7"/>
    <w:rsid w:val="00D93350"/>
    <w:rsid w:val="00D97004"/>
    <w:rsid w:val="00DA1784"/>
    <w:rsid w:val="00DA4ECB"/>
    <w:rsid w:val="00DB1A45"/>
    <w:rsid w:val="00DB7E4C"/>
    <w:rsid w:val="00DC1F03"/>
    <w:rsid w:val="00DC2ABF"/>
    <w:rsid w:val="00DC3FDB"/>
    <w:rsid w:val="00DC6C17"/>
    <w:rsid w:val="00DC7E35"/>
    <w:rsid w:val="00DE362E"/>
    <w:rsid w:val="00DF4744"/>
    <w:rsid w:val="00E026AE"/>
    <w:rsid w:val="00E03EB6"/>
    <w:rsid w:val="00E068AA"/>
    <w:rsid w:val="00E06F15"/>
    <w:rsid w:val="00E1031F"/>
    <w:rsid w:val="00E14A28"/>
    <w:rsid w:val="00E17D44"/>
    <w:rsid w:val="00E25C03"/>
    <w:rsid w:val="00E41D4E"/>
    <w:rsid w:val="00E442B5"/>
    <w:rsid w:val="00E44C90"/>
    <w:rsid w:val="00E45924"/>
    <w:rsid w:val="00E5200A"/>
    <w:rsid w:val="00E52EBB"/>
    <w:rsid w:val="00E64711"/>
    <w:rsid w:val="00E757DC"/>
    <w:rsid w:val="00E766F5"/>
    <w:rsid w:val="00E82B04"/>
    <w:rsid w:val="00E83A1E"/>
    <w:rsid w:val="00E8504B"/>
    <w:rsid w:val="00E916D2"/>
    <w:rsid w:val="00E9219E"/>
    <w:rsid w:val="00E94E09"/>
    <w:rsid w:val="00E97322"/>
    <w:rsid w:val="00EA1E92"/>
    <w:rsid w:val="00EA5D37"/>
    <w:rsid w:val="00EA7846"/>
    <w:rsid w:val="00EB73B8"/>
    <w:rsid w:val="00EB7757"/>
    <w:rsid w:val="00EB7E97"/>
    <w:rsid w:val="00EC3141"/>
    <w:rsid w:val="00EC6B77"/>
    <w:rsid w:val="00ED169B"/>
    <w:rsid w:val="00ED2D83"/>
    <w:rsid w:val="00ED701F"/>
    <w:rsid w:val="00EE3CFB"/>
    <w:rsid w:val="00EE79BA"/>
    <w:rsid w:val="00EF33D9"/>
    <w:rsid w:val="00EF468C"/>
    <w:rsid w:val="00EF78D0"/>
    <w:rsid w:val="00F05F9E"/>
    <w:rsid w:val="00F067C1"/>
    <w:rsid w:val="00F14653"/>
    <w:rsid w:val="00F15111"/>
    <w:rsid w:val="00F2260F"/>
    <w:rsid w:val="00F30302"/>
    <w:rsid w:val="00F30BEE"/>
    <w:rsid w:val="00F40438"/>
    <w:rsid w:val="00F40E11"/>
    <w:rsid w:val="00F43EBC"/>
    <w:rsid w:val="00F52EED"/>
    <w:rsid w:val="00F67EB1"/>
    <w:rsid w:val="00F725AE"/>
    <w:rsid w:val="00F75E6A"/>
    <w:rsid w:val="00F83CBF"/>
    <w:rsid w:val="00F83D89"/>
    <w:rsid w:val="00F84DD2"/>
    <w:rsid w:val="00F93057"/>
    <w:rsid w:val="00FA0F6A"/>
    <w:rsid w:val="00FA567E"/>
    <w:rsid w:val="00FA7AFE"/>
    <w:rsid w:val="00FB42EE"/>
    <w:rsid w:val="00FB46EA"/>
    <w:rsid w:val="00FB786A"/>
    <w:rsid w:val="00FC19F6"/>
    <w:rsid w:val="00FD654A"/>
    <w:rsid w:val="00FD7F57"/>
    <w:rsid w:val="00FE5929"/>
    <w:rsid w:val="00FE59AC"/>
    <w:rsid w:val="00FE7B3F"/>
    <w:rsid w:val="00FF018E"/>
    <w:rsid w:val="01588035"/>
    <w:rsid w:val="01C48059"/>
    <w:rsid w:val="02ED602A"/>
    <w:rsid w:val="030CE17B"/>
    <w:rsid w:val="03E02603"/>
    <w:rsid w:val="04104BAE"/>
    <w:rsid w:val="04E39036"/>
    <w:rsid w:val="053DDE76"/>
    <w:rsid w:val="0617B63A"/>
    <w:rsid w:val="08C0238C"/>
    <w:rsid w:val="08FE8262"/>
    <w:rsid w:val="0965A271"/>
    <w:rsid w:val="09AF7975"/>
    <w:rsid w:val="09C547D3"/>
    <w:rsid w:val="0AB137A1"/>
    <w:rsid w:val="0AD82675"/>
    <w:rsid w:val="0AD85946"/>
    <w:rsid w:val="0CB68BFD"/>
    <w:rsid w:val="0D5F2AD7"/>
    <w:rsid w:val="0DE8193A"/>
    <w:rsid w:val="0EA0F6FA"/>
    <w:rsid w:val="0EC417F2"/>
    <w:rsid w:val="0F0CD876"/>
    <w:rsid w:val="0F6015DF"/>
    <w:rsid w:val="0F7ECCE7"/>
    <w:rsid w:val="10561E0F"/>
    <w:rsid w:val="10C48F43"/>
    <w:rsid w:val="1288E099"/>
    <w:rsid w:val="135DF5DB"/>
    <w:rsid w:val="1393CAC6"/>
    <w:rsid w:val="13B10650"/>
    <w:rsid w:val="1533C90C"/>
    <w:rsid w:val="15CAC914"/>
    <w:rsid w:val="16565EB7"/>
    <w:rsid w:val="16733339"/>
    <w:rsid w:val="16DF03E8"/>
    <w:rsid w:val="1761B6E9"/>
    <w:rsid w:val="19A81527"/>
    <w:rsid w:val="1A32992B"/>
    <w:rsid w:val="1D250672"/>
    <w:rsid w:val="1E964BDB"/>
    <w:rsid w:val="1EB1D0C6"/>
    <w:rsid w:val="1EB4E599"/>
    <w:rsid w:val="1EFF5F5F"/>
    <w:rsid w:val="203B1F71"/>
    <w:rsid w:val="21270E1F"/>
    <w:rsid w:val="22113785"/>
    <w:rsid w:val="235E406D"/>
    <w:rsid w:val="2428310C"/>
    <w:rsid w:val="24CDD5DC"/>
    <w:rsid w:val="24CE8321"/>
    <w:rsid w:val="24DFE5EB"/>
    <w:rsid w:val="25169660"/>
    <w:rsid w:val="2616042D"/>
    <w:rsid w:val="272DFFCD"/>
    <w:rsid w:val="274BB109"/>
    <w:rsid w:val="27A4307B"/>
    <w:rsid w:val="2B6BDB4A"/>
    <w:rsid w:val="2D02F0B6"/>
    <w:rsid w:val="2D175DDA"/>
    <w:rsid w:val="2DC522FE"/>
    <w:rsid w:val="2EA4F7C0"/>
    <w:rsid w:val="2F1287FB"/>
    <w:rsid w:val="2F6CDC22"/>
    <w:rsid w:val="2FA197DB"/>
    <w:rsid w:val="30191775"/>
    <w:rsid w:val="3023C782"/>
    <w:rsid w:val="310E5347"/>
    <w:rsid w:val="310FD6E0"/>
    <w:rsid w:val="31D904F5"/>
    <w:rsid w:val="338FE9F7"/>
    <w:rsid w:val="33CCC53D"/>
    <w:rsid w:val="341FF750"/>
    <w:rsid w:val="344FF0D2"/>
    <w:rsid w:val="3512F8DD"/>
    <w:rsid w:val="352BBA58"/>
    <w:rsid w:val="36E21738"/>
    <w:rsid w:val="37A76A75"/>
    <w:rsid w:val="37ED230C"/>
    <w:rsid w:val="38037A35"/>
    <w:rsid w:val="3865B0D8"/>
    <w:rsid w:val="38CAD602"/>
    <w:rsid w:val="3988F36D"/>
    <w:rsid w:val="3A6A73D7"/>
    <w:rsid w:val="3B786E2E"/>
    <w:rsid w:val="3C6C73BB"/>
    <w:rsid w:val="3D232C4A"/>
    <w:rsid w:val="3D84AF32"/>
    <w:rsid w:val="3F19F952"/>
    <w:rsid w:val="3F40942D"/>
    <w:rsid w:val="4045AD7E"/>
    <w:rsid w:val="409C5B0E"/>
    <w:rsid w:val="40AED79D"/>
    <w:rsid w:val="4130A245"/>
    <w:rsid w:val="418711CB"/>
    <w:rsid w:val="422D58D1"/>
    <w:rsid w:val="425A5653"/>
    <w:rsid w:val="429958F5"/>
    <w:rsid w:val="42FC3D9E"/>
    <w:rsid w:val="439CC328"/>
    <w:rsid w:val="444450EB"/>
    <w:rsid w:val="44C92E77"/>
    <w:rsid w:val="45B0E0EE"/>
    <w:rsid w:val="464EB193"/>
    <w:rsid w:val="46FA16F1"/>
    <w:rsid w:val="4700C9F4"/>
    <w:rsid w:val="47A5A2E4"/>
    <w:rsid w:val="47C09199"/>
    <w:rsid w:val="48F1EFF8"/>
    <w:rsid w:val="4AF64682"/>
    <w:rsid w:val="4B11FE3E"/>
    <w:rsid w:val="4B97D7F4"/>
    <w:rsid w:val="4CE4BE95"/>
    <w:rsid w:val="4D776186"/>
    <w:rsid w:val="4E1620A8"/>
    <w:rsid w:val="4E31E789"/>
    <w:rsid w:val="4E9DD6BE"/>
    <w:rsid w:val="4F646B28"/>
    <w:rsid w:val="5106921C"/>
    <w:rsid w:val="534D3836"/>
    <w:rsid w:val="53B7AC4F"/>
    <w:rsid w:val="53CC511F"/>
    <w:rsid w:val="54732F6C"/>
    <w:rsid w:val="5505F76F"/>
    <w:rsid w:val="59150B50"/>
    <w:rsid w:val="5B4C68B6"/>
    <w:rsid w:val="5B59B842"/>
    <w:rsid w:val="5D3EF9B7"/>
    <w:rsid w:val="5DC1733E"/>
    <w:rsid w:val="5DE45244"/>
    <w:rsid w:val="5E588F92"/>
    <w:rsid w:val="602642ED"/>
    <w:rsid w:val="608E0FFB"/>
    <w:rsid w:val="6092E2D9"/>
    <w:rsid w:val="60F87C88"/>
    <w:rsid w:val="6160B317"/>
    <w:rsid w:val="636B5112"/>
    <w:rsid w:val="63811F70"/>
    <w:rsid w:val="6582C524"/>
    <w:rsid w:val="6593EB3E"/>
    <w:rsid w:val="6807C437"/>
    <w:rsid w:val="681B447E"/>
    <w:rsid w:val="6B09CB5B"/>
    <w:rsid w:val="6B4EC24A"/>
    <w:rsid w:val="6BDA83AE"/>
    <w:rsid w:val="6C2B9EA4"/>
    <w:rsid w:val="6C2CB6DF"/>
    <w:rsid w:val="6C55EACC"/>
    <w:rsid w:val="6DA3EF87"/>
    <w:rsid w:val="6E485C89"/>
    <w:rsid w:val="6F0F6BE9"/>
    <w:rsid w:val="6F3EA300"/>
    <w:rsid w:val="6F86391F"/>
    <w:rsid w:val="70184DA9"/>
    <w:rsid w:val="702488F0"/>
    <w:rsid w:val="714CBDF3"/>
    <w:rsid w:val="719B1D8F"/>
    <w:rsid w:val="719BA117"/>
    <w:rsid w:val="71B81F61"/>
    <w:rsid w:val="7323AB51"/>
    <w:rsid w:val="74FD3B42"/>
    <w:rsid w:val="75061619"/>
    <w:rsid w:val="755045DA"/>
    <w:rsid w:val="76C7F390"/>
    <w:rsid w:val="773D737F"/>
    <w:rsid w:val="779B3818"/>
    <w:rsid w:val="77AF9765"/>
    <w:rsid w:val="78CC6A16"/>
    <w:rsid w:val="79289029"/>
    <w:rsid w:val="798C9D93"/>
    <w:rsid w:val="79CE1CF5"/>
    <w:rsid w:val="7B4AE97A"/>
    <w:rsid w:val="7B5FBABE"/>
    <w:rsid w:val="7DAF8279"/>
    <w:rsid w:val="7E9E7EBD"/>
    <w:rsid w:val="7EE73F41"/>
    <w:rsid w:val="7EF8CBC9"/>
    <w:rsid w:val="7F061CF9"/>
    <w:rsid w:val="7F29E819"/>
    <w:rsid w:val="7F5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BC1A"/>
  <w15:chartTrackingRefBased/>
  <w15:docId w15:val="{64B2FC39-23F1-471F-AD7E-CD10EA75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447"/>
  </w:style>
  <w:style w:type="paragraph" w:styleId="Nadpis1">
    <w:name w:val="heading 1"/>
    <w:basedOn w:val="Normln"/>
    <w:next w:val="Normln"/>
    <w:link w:val="Nadpis1Char"/>
    <w:uiPriority w:val="9"/>
    <w:qFormat/>
    <w:rsid w:val="00933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28A"/>
  </w:style>
  <w:style w:type="paragraph" w:styleId="Zpat">
    <w:name w:val="footer"/>
    <w:basedOn w:val="Normln"/>
    <w:link w:val="ZpatChar"/>
    <w:uiPriority w:val="99"/>
    <w:unhideWhenUsed/>
    <w:rsid w:val="0093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28A"/>
  </w:style>
  <w:style w:type="paragraph" w:customStyle="1" w:styleId="paragraph">
    <w:name w:val="paragraph"/>
    <w:basedOn w:val="Normln"/>
    <w:rsid w:val="0093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328A"/>
  </w:style>
  <w:style w:type="character" w:customStyle="1" w:styleId="eop">
    <w:name w:val="eop"/>
    <w:basedOn w:val="Standardnpsmoodstavce"/>
    <w:rsid w:val="0093328A"/>
  </w:style>
  <w:style w:type="character" w:customStyle="1" w:styleId="Nadpis1Char">
    <w:name w:val="Nadpis 1 Char"/>
    <w:basedOn w:val="Standardnpsmoodstavce"/>
    <w:link w:val="Nadpis1"/>
    <w:uiPriority w:val="9"/>
    <w:rsid w:val="0093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61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15AF"/>
    <w:pPr>
      <w:ind w:left="720"/>
      <w:contextualSpacing/>
    </w:pPr>
    <w:rPr>
      <w:rFonts w:ascii="Calibri" w:eastAsia="Calibri" w:hAnsi="Calibri" w:cs="Calibri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96FD7"/>
    <w:pPr>
      <w:spacing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FD7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6FD7"/>
    <w:rPr>
      <w:sz w:val="16"/>
      <w:szCs w:val="16"/>
    </w:rPr>
  </w:style>
  <w:style w:type="character" w:styleId="Nevyeenzmnka">
    <w:name w:val="Unresolved Mention"/>
    <w:basedOn w:val="Standardnpsmoodstavce"/>
    <w:uiPriority w:val="99"/>
    <w:unhideWhenUsed/>
    <w:rsid w:val="002F7F44"/>
    <w:rPr>
      <w:color w:val="605E5C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1D79E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4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24A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9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91"/>
    <w:rPr>
      <w:rFonts w:ascii="Calibri" w:eastAsia="Calibri" w:hAnsi="Calibri" w:cs="Calibri"/>
      <w:b/>
      <w:bCs/>
      <w:sz w:val="20"/>
      <w:szCs w:val="20"/>
      <w:lang w:eastAsia="cs-CZ"/>
    </w:rPr>
  </w:style>
  <w:style w:type="paragraph" w:customStyle="1" w:styleId="pf0">
    <w:name w:val="pf0"/>
    <w:basedOn w:val="Normln"/>
    <w:rsid w:val="006C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6C2E9F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D7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apojmevsechny.cz/clanek/detail/snidanove-kluby-pro-lepsi-zacatek-skolniho-dne" TargetMode="External"/><Relationship Id="rId1" Type="http://schemas.openxmlformats.org/officeDocument/2006/relationships/hyperlink" Target="https://zapojmevsechny.cz/user_files/Snidanove%20kluby/Metodickou%20kucha%C5%99ku%20pro%20%C5%A1koly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615E-F478-4BF8-9C4A-E466C899C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39E33-9E40-440E-BFA7-2D7304C5C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F5CE7-CADD-4E5A-AC0B-72095FDD14E4}"/>
</file>

<file path=customXml/itemProps4.xml><?xml version="1.0" encoding="utf-8"?>
<ds:datastoreItem xmlns:ds="http://schemas.openxmlformats.org/officeDocument/2006/customXml" ds:itemID="{CEFF2F0E-6057-4416-B620-7FA130B7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2807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19332</CharactersWithSpaces>
  <SharedDoc>false</SharedDoc>
  <HLinks>
    <vt:vector size="12" baseType="variant"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https://zapojmevsechny.cz/clanek/detail/snidanove-kluby-pro-lepsi-zacatek-skolniho-dne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https://zapojmevsechny.cz/user_files/Snidanove kluby/Metodickou kucha%C5%99ku pro %C5%A1koly.pdf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Ludmila</dc:creator>
  <cp:keywords/>
  <dc:description/>
  <cp:lastModifiedBy>Horáčková Dagmar</cp:lastModifiedBy>
  <cp:revision>3</cp:revision>
  <cp:lastPrinted>2022-12-07T16:11:00Z</cp:lastPrinted>
  <dcterms:created xsi:type="dcterms:W3CDTF">2022-12-15T13:44:00Z</dcterms:created>
  <dcterms:modified xsi:type="dcterms:W3CDTF">2022-12-15T13:45:00Z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